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47E1" w:rsidRDefault="004F47E1" w:rsidP="004F47E1">
      <w:pPr>
        <w:rPr>
          <w:color w:val="595959" w:themeColor="text1" w:themeTint="A6"/>
          <w:lang w:val="en-US"/>
        </w:rPr>
      </w:pPr>
    </w:p>
    <w:p w:rsidR="004F47E1" w:rsidRPr="00CD1F76" w:rsidRDefault="004F47E1" w:rsidP="004F47E1">
      <w:pPr>
        <w:pStyle w:val="ToRWGTitle"/>
        <w:jc w:val="center"/>
        <w:rPr>
          <w:rFonts w:ascii="Qanelas" w:hAnsi="Qanelas"/>
          <w:b/>
          <w:sz w:val="48"/>
          <w:szCs w:val="52"/>
        </w:rPr>
      </w:pPr>
      <w:r w:rsidRPr="00CD1F76">
        <w:rPr>
          <w:rFonts w:ascii="Qanelas" w:hAnsi="Qanelas"/>
          <w:b/>
          <w:sz w:val="48"/>
          <w:szCs w:val="52"/>
        </w:rPr>
        <w:t>TERMS OF REFERENCE</w:t>
      </w:r>
    </w:p>
    <w:p w:rsidR="006059B4" w:rsidRDefault="006059B4" w:rsidP="006059B4">
      <w:pPr>
        <w:pStyle w:val="ToRWGTitle"/>
        <w:jc w:val="center"/>
        <w:rPr>
          <w:rFonts w:ascii="Qanelas" w:hAnsi="Qanelas"/>
          <w:b/>
          <w:sz w:val="44"/>
          <w:szCs w:val="48"/>
        </w:rPr>
      </w:pPr>
      <w:r>
        <w:rPr>
          <w:rFonts w:ascii="Qanelas" w:hAnsi="Qanelas"/>
          <w:b/>
          <w:sz w:val="44"/>
          <w:szCs w:val="48"/>
        </w:rPr>
        <w:t>Distribution &amp; Market Facilitation Committee</w:t>
      </w:r>
    </w:p>
    <w:p w:rsidR="004F47E1" w:rsidRPr="00CD1F76" w:rsidRDefault="004F47E1" w:rsidP="004F47E1">
      <w:pPr>
        <w:pStyle w:val="ToRWGTitle"/>
        <w:jc w:val="center"/>
        <w:rPr>
          <w:rFonts w:ascii="Qanelas" w:hAnsi="Qanelas"/>
          <w:b/>
          <w:sz w:val="44"/>
          <w:szCs w:val="48"/>
        </w:rPr>
      </w:pPr>
      <w:r w:rsidRPr="00CD1F76">
        <w:rPr>
          <w:rFonts w:ascii="Qanelas" w:hAnsi="Qanelas"/>
          <w:b/>
          <w:sz w:val="44"/>
          <w:szCs w:val="48"/>
        </w:rPr>
        <w:t>WG Technology</w:t>
      </w:r>
    </w:p>
    <w:p w:rsidR="004F47E1" w:rsidRPr="00CD1F76" w:rsidRDefault="004F47E1" w:rsidP="004F47E1">
      <w:pPr>
        <w:pStyle w:val="ToRWGTitle"/>
        <w:jc w:val="center"/>
        <w:rPr>
          <w:rFonts w:ascii="Qanelas" w:hAnsi="Qanelas"/>
          <w:b/>
          <w:sz w:val="48"/>
          <w:szCs w:val="52"/>
        </w:rPr>
      </w:pPr>
    </w:p>
    <w:tbl>
      <w:tblPr>
        <w:tblW w:w="0" w:type="auto"/>
        <w:tblLook w:val="01E0" w:firstRow="1" w:lastRow="1" w:firstColumn="1" w:lastColumn="1" w:noHBand="0" w:noVBand="0"/>
      </w:tblPr>
      <w:tblGrid>
        <w:gridCol w:w="5095"/>
        <w:gridCol w:w="4147"/>
      </w:tblGrid>
      <w:tr w:rsidR="00CD1F76" w:rsidRPr="00CD1F76" w:rsidTr="00F13856">
        <w:tc>
          <w:tcPr>
            <w:tcW w:w="5469" w:type="dxa"/>
            <w:shd w:val="clear" w:color="auto" w:fill="auto"/>
          </w:tcPr>
          <w:p w:rsidR="004F47E1" w:rsidRPr="00CD1F76" w:rsidRDefault="004F47E1" w:rsidP="00F13856">
            <w:pPr>
              <w:pStyle w:val="ToRChairman"/>
              <w:rPr>
                <w:rFonts w:ascii="Qanelas" w:hAnsi="Qanelas"/>
                <w:b/>
              </w:rPr>
            </w:pPr>
            <w:r w:rsidRPr="00CD1F76">
              <w:rPr>
                <w:rFonts w:ascii="Qanelas" w:hAnsi="Qanelas"/>
                <w:b/>
              </w:rPr>
              <w:t xml:space="preserve">CHAIR: </w:t>
            </w:r>
          </w:p>
          <w:p w:rsidR="004F47E1" w:rsidRPr="00CD1F76" w:rsidRDefault="004F47E1" w:rsidP="00937E31">
            <w:pPr>
              <w:tabs>
                <w:tab w:val="left" w:pos="6600"/>
              </w:tabs>
              <w:rPr>
                <w:rFonts w:ascii="Qanelas" w:hAnsi="Qanelas"/>
                <w:b/>
              </w:rPr>
            </w:pPr>
            <w:r w:rsidRPr="00CD1F76">
              <w:rPr>
                <w:rFonts w:ascii="Qanelas" w:eastAsia="Times New Roman" w:hAnsi="Qanelas" w:cs="Times New Roman"/>
                <w:b/>
                <w:szCs w:val="52"/>
                <w:lang w:eastAsia="en-GB"/>
              </w:rPr>
              <w:t>Maximilian URBAN (AT)</w:t>
            </w:r>
            <w:r w:rsidR="008A14F8">
              <w:rPr>
                <w:rFonts w:ascii="Qanelas" w:eastAsia="Times New Roman" w:hAnsi="Qanelas" w:cs="Times New Roman"/>
                <w:b/>
                <w:szCs w:val="52"/>
                <w:lang w:eastAsia="en-GB"/>
              </w:rPr>
              <w:t xml:space="preserve"> </w:t>
            </w:r>
          </w:p>
        </w:tc>
        <w:tc>
          <w:tcPr>
            <w:tcW w:w="4386" w:type="dxa"/>
            <w:shd w:val="clear" w:color="auto" w:fill="auto"/>
          </w:tcPr>
          <w:p w:rsidR="004F47E1" w:rsidRPr="00CD1F76" w:rsidRDefault="00E529AF" w:rsidP="00E529AF">
            <w:pPr>
              <w:spacing w:line="240" w:lineRule="auto"/>
              <w:rPr>
                <w:rFonts w:ascii="Qanelas" w:hAnsi="Qanelas"/>
                <w:b/>
              </w:rPr>
            </w:pPr>
            <w:r>
              <w:rPr>
                <w:rFonts w:ascii="Qanelas" w:hAnsi="Qanelas"/>
                <w:b/>
              </w:rPr>
              <w:t xml:space="preserve">           </w:t>
            </w:r>
            <w:r w:rsidR="004F47E1" w:rsidRPr="00CD1F76">
              <w:rPr>
                <w:rFonts w:ascii="Qanelas" w:hAnsi="Qanelas"/>
                <w:b/>
              </w:rPr>
              <w:t xml:space="preserve">SECRETARIAT: </w:t>
            </w:r>
            <w:r w:rsidRPr="00CD1F76">
              <w:rPr>
                <w:rFonts w:ascii="Qanelas" w:eastAsia="Times New Roman" w:hAnsi="Qanelas" w:cs="Times New Roman"/>
                <w:b/>
                <w:szCs w:val="52"/>
                <w:lang w:eastAsia="en-GB"/>
              </w:rPr>
              <w:t>Paul W</w:t>
            </w:r>
            <w:r>
              <w:rPr>
                <w:rFonts w:ascii="Qanelas" w:eastAsia="Times New Roman" w:hAnsi="Qanelas" w:cs="Times New Roman"/>
                <w:b/>
                <w:szCs w:val="52"/>
                <w:lang w:eastAsia="en-GB"/>
              </w:rPr>
              <w:t>ILCZEK</w:t>
            </w:r>
          </w:p>
          <w:p w:rsidR="004F47E1" w:rsidRPr="00CD1F76" w:rsidRDefault="004F47E1" w:rsidP="00A86472">
            <w:pPr>
              <w:tabs>
                <w:tab w:val="left" w:pos="6600"/>
              </w:tabs>
              <w:jc w:val="right"/>
              <w:rPr>
                <w:rFonts w:ascii="Qanelas" w:hAnsi="Qanelas"/>
                <w:b/>
              </w:rPr>
            </w:pPr>
          </w:p>
        </w:tc>
      </w:tr>
      <w:tr w:rsidR="00CD1F76" w:rsidRPr="00CD1F76" w:rsidTr="00F13856">
        <w:tc>
          <w:tcPr>
            <w:tcW w:w="5469" w:type="dxa"/>
            <w:shd w:val="clear" w:color="auto" w:fill="auto"/>
          </w:tcPr>
          <w:p w:rsidR="004F47E1" w:rsidRPr="00CD1F76" w:rsidRDefault="004F47E1" w:rsidP="00E529AF">
            <w:pPr>
              <w:pStyle w:val="ToRChairman"/>
              <w:rPr>
                <w:rFonts w:ascii="Qanelas" w:hAnsi="Qanelas"/>
                <w:b/>
              </w:rPr>
            </w:pPr>
            <w:r w:rsidRPr="00CD1F76">
              <w:rPr>
                <w:rFonts w:ascii="Qanelas" w:hAnsi="Qanelas"/>
                <w:b/>
              </w:rPr>
              <w:t xml:space="preserve">Vice-CHAIR: </w:t>
            </w:r>
            <w:r w:rsidR="008A14F8">
              <w:rPr>
                <w:rFonts w:ascii="Qanelas" w:hAnsi="Qanelas"/>
                <w:b/>
                <w:szCs w:val="52"/>
              </w:rPr>
              <w:t>TBC</w:t>
            </w:r>
          </w:p>
        </w:tc>
        <w:tc>
          <w:tcPr>
            <w:tcW w:w="4386" w:type="dxa"/>
            <w:shd w:val="clear" w:color="auto" w:fill="auto"/>
          </w:tcPr>
          <w:p w:rsidR="004F47E1" w:rsidRPr="00CD1F76" w:rsidRDefault="004F47E1" w:rsidP="00E529AF">
            <w:pPr>
              <w:tabs>
                <w:tab w:val="left" w:pos="6600"/>
              </w:tabs>
              <w:rPr>
                <w:rFonts w:ascii="Qanelas" w:hAnsi="Qanelas"/>
                <w:b/>
              </w:rPr>
            </w:pPr>
          </w:p>
        </w:tc>
      </w:tr>
    </w:tbl>
    <w:p w:rsidR="004F47E1" w:rsidRPr="005250BE" w:rsidRDefault="004F47E1" w:rsidP="004F47E1">
      <w:pPr>
        <w:rPr>
          <w:rFonts w:ascii="Calibri" w:hAnsi="Calibri"/>
        </w:rPr>
      </w:pPr>
    </w:p>
    <w:p w:rsidR="004F47E1" w:rsidRPr="005E348C" w:rsidRDefault="004F47E1" w:rsidP="004F47E1">
      <w:pPr>
        <w:tabs>
          <w:tab w:val="left" w:pos="6600"/>
        </w:tabs>
        <w:rPr>
          <w:rFonts w:ascii="Calibri" w:eastAsia="Times New Roman" w:hAnsi="Calibri" w:cs="Times New Roman"/>
          <w:b/>
          <w:color w:val="2C63FE"/>
          <w:szCs w:val="52"/>
          <w:lang w:eastAsia="en-GB"/>
        </w:rPr>
      </w:pPr>
      <w:r w:rsidRPr="005E348C">
        <w:rPr>
          <w:rFonts w:ascii="Calibri" w:eastAsia="Times New Roman" w:hAnsi="Calibri" w:cs="Times New Roman"/>
          <w:b/>
          <w:color w:val="2C63FE"/>
          <w:szCs w:val="52"/>
          <w:lang w:eastAsia="en-GB"/>
        </w:rPr>
        <w:t>Group Rationale</w:t>
      </w:r>
    </w:p>
    <w:p w:rsidR="004F47E1" w:rsidRPr="0081032D" w:rsidRDefault="004F47E1" w:rsidP="004F47E1">
      <w:pPr>
        <w:pStyle w:val="ListParagraph"/>
        <w:ind w:left="0"/>
        <w:jc w:val="both"/>
        <w:outlineLvl w:val="0"/>
        <w:rPr>
          <w:rFonts w:asciiTheme="minorHAnsi" w:hAnsiTheme="minorHAnsi"/>
          <w:sz w:val="22"/>
          <w:szCs w:val="22"/>
        </w:rPr>
      </w:pPr>
      <w:r w:rsidRPr="0081032D">
        <w:rPr>
          <w:rFonts w:asciiTheme="minorHAnsi" w:hAnsiTheme="minorHAnsi"/>
          <w:sz w:val="22"/>
          <w:szCs w:val="22"/>
        </w:rPr>
        <w:t xml:space="preserve">The core purpose of this group is to identify and </w:t>
      </w:r>
      <w:proofErr w:type="spellStart"/>
      <w:r w:rsidRPr="0081032D">
        <w:rPr>
          <w:rFonts w:asciiTheme="minorHAnsi" w:hAnsiTheme="minorHAnsi"/>
          <w:sz w:val="22"/>
          <w:szCs w:val="22"/>
        </w:rPr>
        <w:t>analyse</w:t>
      </w:r>
      <w:proofErr w:type="spellEnd"/>
      <w:r w:rsidRPr="0081032D">
        <w:rPr>
          <w:rFonts w:asciiTheme="minorHAnsi" w:hAnsiTheme="minorHAnsi"/>
          <w:sz w:val="22"/>
          <w:szCs w:val="22"/>
        </w:rPr>
        <w:t xml:space="preserve"> the potential of technologies to foster business improvements and profitability. Further, it seeks to spell out pathways for new technologies to increase value propositions and reduce risks for DSOs. The group will consider </w:t>
      </w:r>
      <w:proofErr w:type="gramStart"/>
      <w:r w:rsidRPr="0081032D">
        <w:rPr>
          <w:rFonts w:asciiTheme="minorHAnsi" w:hAnsiTheme="minorHAnsi"/>
          <w:sz w:val="22"/>
          <w:szCs w:val="22"/>
        </w:rPr>
        <w:t>both short</w:t>
      </w:r>
      <w:proofErr w:type="gramEnd"/>
      <w:r w:rsidRPr="0081032D">
        <w:rPr>
          <w:rFonts w:asciiTheme="minorHAnsi" w:hAnsiTheme="minorHAnsi"/>
          <w:sz w:val="22"/>
          <w:szCs w:val="22"/>
        </w:rPr>
        <w:t xml:space="preserve"> term, interim solutions as well as longer term solutions involving new hardware, grid designs, communications and control devices with modified system design, control and operation. </w:t>
      </w:r>
    </w:p>
    <w:p w:rsidR="004F47E1" w:rsidRPr="0081032D" w:rsidRDefault="004F47E1" w:rsidP="004F47E1">
      <w:pPr>
        <w:pStyle w:val="ListParagraph"/>
        <w:ind w:left="0"/>
        <w:jc w:val="both"/>
        <w:outlineLvl w:val="0"/>
        <w:rPr>
          <w:rFonts w:asciiTheme="minorHAnsi" w:hAnsiTheme="minorHAnsi"/>
          <w:sz w:val="22"/>
          <w:szCs w:val="22"/>
        </w:rPr>
      </w:pPr>
    </w:p>
    <w:p w:rsidR="004F47E1" w:rsidRPr="0081032D" w:rsidRDefault="004F47E1" w:rsidP="004F47E1">
      <w:pPr>
        <w:pStyle w:val="ListParagraph"/>
        <w:ind w:left="0"/>
        <w:jc w:val="both"/>
        <w:outlineLvl w:val="0"/>
        <w:rPr>
          <w:rFonts w:asciiTheme="minorHAnsi" w:hAnsiTheme="minorHAnsi"/>
          <w:sz w:val="22"/>
          <w:szCs w:val="22"/>
        </w:rPr>
      </w:pPr>
      <w:r w:rsidRPr="0081032D">
        <w:rPr>
          <w:rFonts w:asciiTheme="minorHAnsi" w:hAnsiTheme="minorHAnsi"/>
          <w:sz w:val="22"/>
          <w:szCs w:val="22"/>
        </w:rPr>
        <w:t xml:space="preserve">The implementation of the resulting technological developments can then be accommodated in standards. Therefore the Subgroups </w:t>
      </w:r>
      <w:r w:rsidRPr="0081032D">
        <w:rPr>
          <w:rFonts w:asciiTheme="minorHAnsi" w:hAnsiTheme="minorHAnsi"/>
          <w:i/>
          <w:sz w:val="22"/>
          <w:szCs w:val="22"/>
        </w:rPr>
        <w:t>Distribution System Aspects, Distribution Network Assets</w:t>
      </w:r>
      <w:r w:rsidRPr="0081032D">
        <w:rPr>
          <w:rFonts w:asciiTheme="minorHAnsi" w:hAnsiTheme="minorHAnsi"/>
          <w:sz w:val="22"/>
          <w:szCs w:val="22"/>
        </w:rPr>
        <w:t xml:space="preserve"> and </w:t>
      </w:r>
      <w:r w:rsidRPr="0081032D">
        <w:rPr>
          <w:rFonts w:asciiTheme="minorHAnsi" w:hAnsiTheme="minorHAnsi"/>
          <w:i/>
          <w:sz w:val="22"/>
          <w:szCs w:val="22"/>
        </w:rPr>
        <w:t>Smart Grids Management</w:t>
      </w:r>
      <w:r w:rsidRPr="0081032D">
        <w:rPr>
          <w:rFonts w:asciiTheme="minorHAnsi" w:hAnsiTheme="minorHAnsi"/>
          <w:sz w:val="22"/>
          <w:szCs w:val="22"/>
        </w:rPr>
        <w:t xml:space="preserve"> are hosted in this Working Group, chaired by </w:t>
      </w:r>
      <w:r w:rsidRPr="0081032D">
        <w:rPr>
          <w:rFonts w:asciiTheme="minorHAnsi" w:hAnsiTheme="minorHAnsi"/>
          <w:b/>
          <w:sz w:val="22"/>
          <w:szCs w:val="22"/>
        </w:rPr>
        <w:t>Anthony Walsh</w:t>
      </w:r>
      <w:r w:rsidR="00937E31" w:rsidRPr="0081032D">
        <w:rPr>
          <w:rFonts w:asciiTheme="minorHAnsi" w:hAnsiTheme="minorHAnsi"/>
          <w:b/>
          <w:sz w:val="22"/>
          <w:szCs w:val="22"/>
        </w:rPr>
        <w:t xml:space="preserve"> (IE)</w:t>
      </w:r>
      <w:r w:rsidRPr="0081032D">
        <w:rPr>
          <w:rFonts w:asciiTheme="minorHAnsi" w:hAnsiTheme="minorHAnsi"/>
          <w:b/>
          <w:sz w:val="22"/>
          <w:szCs w:val="22"/>
        </w:rPr>
        <w:t xml:space="preserve">, Wouter </w:t>
      </w:r>
      <w:proofErr w:type="spellStart"/>
      <w:r w:rsidRPr="0081032D">
        <w:rPr>
          <w:rFonts w:asciiTheme="minorHAnsi" w:hAnsiTheme="minorHAnsi"/>
          <w:b/>
          <w:sz w:val="22"/>
          <w:szCs w:val="22"/>
        </w:rPr>
        <w:t>Vancoetsem</w:t>
      </w:r>
      <w:proofErr w:type="spellEnd"/>
      <w:r w:rsidRPr="0081032D">
        <w:rPr>
          <w:rFonts w:asciiTheme="minorHAnsi" w:hAnsiTheme="minorHAnsi"/>
          <w:b/>
          <w:sz w:val="22"/>
          <w:szCs w:val="22"/>
        </w:rPr>
        <w:t xml:space="preserve"> </w:t>
      </w:r>
      <w:r w:rsidR="00937E31" w:rsidRPr="0081032D">
        <w:rPr>
          <w:rFonts w:asciiTheme="minorHAnsi" w:hAnsiTheme="minorHAnsi"/>
          <w:b/>
          <w:sz w:val="22"/>
          <w:szCs w:val="22"/>
        </w:rPr>
        <w:t xml:space="preserve">(BE) </w:t>
      </w:r>
      <w:r w:rsidRPr="0081032D">
        <w:rPr>
          <w:rFonts w:asciiTheme="minorHAnsi" w:hAnsiTheme="minorHAnsi"/>
          <w:sz w:val="22"/>
          <w:szCs w:val="22"/>
        </w:rPr>
        <w:t>and</w:t>
      </w:r>
      <w:r w:rsidRPr="0081032D">
        <w:rPr>
          <w:rFonts w:asciiTheme="minorHAnsi" w:hAnsiTheme="minorHAnsi"/>
          <w:b/>
          <w:sz w:val="22"/>
          <w:szCs w:val="22"/>
        </w:rPr>
        <w:t xml:space="preserve"> Pierre-Jacques Le </w:t>
      </w:r>
      <w:proofErr w:type="spellStart"/>
      <w:r w:rsidRPr="0081032D">
        <w:rPr>
          <w:rFonts w:asciiTheme="minorHAnsi" w:hAnsiTheme="minorHAnsi"/>
          <w:b/>
          <w:sz w:val="22"/>
          <w:szCs w:val="22"/>
        </w:rPr>
        <w:t>Quellec</w:t>
      </w:r>
      <w:proofErr w:type="spellEnd"/>
      <w:r w:rsidRPr="0081032D">
        <w:rPr>
          <w:rFonts w:asciiTheme="minorHAnsi" w:hAnsiTheme="minorHAnsi"/>
          <w:b/>
          <w:sz w:val="22"/>
          <w:szCs w:val="22"/>
        </w:rPr>
        <w:t xml:space="preserve"> </w:t>
      </w:r>
      <w:r w:rsidR="00937E31" w:rsidRPr="0081032D">
        <w:rPr>
          <w:rFonts w:asciiTheme="minorHAnsi" w:hAnsiTheme="minorHAnsi"/>
          <w:b/>
          <w:sz w:val="22"/>
          <w:szCs w:val="22"/>
        </w:rPr>
        <w:t>(FR)</w:t>
      </w:r>
      <w:r w:rsidR="00937E31" w:rsidRPr="0081032D">
        <w:rPr>
          <w:rFonts w:asciiTheme="minorHAnsi" w:hAnsiTheme="minorHAnsi"/>
          <w:sz w:val="22"/>
          <w:szCs w:val="22"/>
        </w:rPr>
        <w:t xml:space="preserve"> </w:t>
      </w:r>
      <w:r w:rsidRPr="0081032D">
        <w:rPr>
          <w:rFonts w:asciiTheme="minorHAnsi" w:hAnsiTheme="minorHAnsi"/>
          <w:sz w:val="22"/>
          <w:szCs w:val="22"/>
        </w:rPr>
        <w:t>respectively.</w:t>
      </w:r>
    </w:p>
    <w:p w:rsidR="006F59D2" w:rsidRPr="0081032D" w:rsidRDefault="006F59D2" w:rsidP="004F47E1">
      <w:pPr>
        <w:pStyle w:val="ListParagraph"/>
        <w:ind w:left="0"/>
        <w:jc w:val="both"/>
        <w:outlineLvl w:val="0"/>
        <w:rPr>
          <w:rFonts w:asciiTheme="minorHAnsi" w:hAnsiTheme="minorHAnsi"/>
          <w:sz w:val="22"/>
          <w:szCs w:val="22"/>
        </w:rPr>
      </w:pPr>
    </w:p>
    <w:p w:rsidR="006F59D2" w:rsidRPr="0081032D" w:rsidRDefault="006F59D2" w:rsidP="006F59D2">
      <w:pPr>
        <w:outlineLvl w:val="0"/>
      </w:pPr>
      <w:r w:rsidRPr="0081032D">
        <w:t xml:space="preserve">The implementation of the resulting technological developments will then be accommodated in standards. </w:t>
      </w:r>
      <w:r w:rsidR="00460248" w:rsidRPr="0081032D">
        <w:t>More in detail, w</w:t>
      </w:r>
      <w:r w:rsidRPr="0081032D">
        <w:t>e can define four areas of work for this WG:</w:t>
      </w:r>
    </w:p>
    <w:p w:rsidR="006F59D2" w:rsidRPr="0081032D" w:rsidRDefault="006F59D2" w:rsidP="00897BBB">
      <w:pPr>
        <w:pStyle w:val="ListParagraph"/>
        <w:numPr>
          <w:ilvl w:val="0"/>
          <w:numId w:val="6"/>
        </w:numPr>
        <w:ind w:left="284" w:hanging="284"/>
        <w:contextualSpacing w:val="0"/>
        <w:jc w:val="both"/>
        <w:outlineLvl w:val="0"/>
        <w:rPr>
          <w:rFonts w:asciiTheme="minorHAnsi" w:hAnsiTheme="minorHAnsi"/>
          <w:sz w:val="22"/>
          <w:szCs w:val="22"/>
          <w:u w:val="single"/>
        </w:rPr>
      </w:pPr>
      <w:r w:rsidRPr="0081032D">
        <w:rPr>
          <w:rFonts w:asciiTheme="minorHAnsi" w:hAnsiTheme="minorHAnsi"/>
          <w:sz w:val="22"/>
          <w:szCs w:val="22"/>
          <w:u w:val="single"/>
        </w:rPr>
        <w:t>Electrification</w:t>
      </w:r>
    </w:p>
    <w:p w:rsidR="006F59D2" w:rsidRPr="0081032D" w:rsidRDefault="006F59D2" w:rsidP="00E26895">
      <w:pPr>
        <w:ind w:left="284"/>
        <w:jc w:val="both"/>
        <w:outlineLvl w:val="0"/>
      </w:pPr>
      <w:r w:rsidRPr="0081032D">
        <w:t>Electric vehicle, smart grid, smart cities, decentral &amp; renewable generation, local energy communities, balancing, non-/frequency ancillary services, storage flexibility</w:t>
      </w:r>
      <w:r w:rsidR="00A16255" w:rsidRPr="0081032D">
        <w:t>;</w:t>
      </w:r>
    </w:p>
    <w:p w:rsidR="006F59D2" w:rsidRPr="0081032D" w:rsidRDefault="006F59D2" w:rsidP="00E26895">
      <w:pPr>
        <w:pStyle w:val="ListParagraph"/>
        <w:numPr>
          <w:ilvl w:val="0"/>
          <w:numId w:val="6"/>
        </w:numPr>
        <w:ind w:left="284" w:hanging="284"/>
        <w:contextualSpacing w:val="0"/>
        <w:jc w:val="both"/>
        <w:outlineLvl w:val="0"/>
        <w:rPr>
          <w:rFonts w:asciiTheme="minorHAnsi" w:hAnsiTheme="minorHAnsi"/>
          <w:sz w:val="22"/>
          <w:szCs w:val="22"/>
          <w:u w:val="single"/>
        </w:rPr>
      </w:pPr>
      <w:r w:rsidRPr="0081032D">
        <w:rPr>
          <w:rFonts w:asciiTheme="minorHAnsi" w:hAnsiTheme="minorHAnsi"/>
          <w:sz w:val="22"/>
          <w:szCs w:val="22"/>
          <w:u w:val="single"/>
        </w:rPr>
        <w:t>Innovation</w:t>
      </w:r>
    </w:p>
    <w:p w:rsidR="006F59D2" w:rsidRPr="0081032D" w:rsidRDefault="006F59D2" w:rsidP="00E26895">
      <w:pPr>
        <w:ind w:left="284"/>
        <w:jc w:val="both"/>
        <w:outlineLvl w:val="0"/>
        <w:rPr>
          <w:u w:val="single"/>
        </w:rPr>
      </w:pPr>
      <w:r w:rsidRPr="0081032D">
        <w:t>Storage flexibility, demand side response/management, internet of things, project funding</w:t>
      </w:r>
      <w:r w:rsidR="00A16255" w:rsidRPr="0081032D">
        <w:t>;</w:t>
      </w:r>
    </w:p>
    <w:p w:rsidR="006F59D2" w:rsidRPr="0081032D" w:rsidRDefault="006F59D2" w:rsidP="00E26895">
      <w:pPr>
        <w:pStyle w:val="ListParagraph"/>
        <w:numPr>
          <w:ilvl w:val="0"/>
          <w:numId w:val="6"/>
        </w:numPr>
        <w:ind w:left="284" w:hanging="284"/>
        <w:contextualSpacing w:val="0"/>
        <w:jc w:val="both"/>
        <w:outlineLvl w:val="0"/>
        <w:rPr>
          <w:rFonts w:asciiTheme="minorHAnsi" w:hAnsiTheme="minorHAnsi"/>
          <w:sz w:val="22"/>
          <w:szCs w:val="22"/>
        </w:rPr>
      </w:pPr>
      <w:proofErr w:type="spellStart"/>
      <w:r w:rsidRPr="0081032D">
        <w:rPr>
          <w:rFonts w:asciiTheme="minorHAnsi" w:hAnsiTheme="minorHAnsi"/>
          <w:sz w:val="22"/>
          <w:szCs w:val="22"/>
          <w:u w:val="single"/>
        </w:rPr>
        <w:t>Digitalisation</w:t>
      </w:r>
      <w:proofErr w:type="spellEnd"/>
    </w:p>
    <w:p w:rsidR="006F59D2" w:rsidRPr="0081032D" w:rsidRDefault="006F59D2" w:rsidP="00E26895">
      <w:pPr>
        <w:ind w:left="284"/>
        <w:jc w:val="both"/>
        <w:outlineLvl w:val="0"/>
      </w:pPr>
      <w:r w:rsidRPr="0081032D">
        <w:t>Demand side response/management, internet of things, active network management, smart grids, data management with market-, grid- and customer data, informa</w:t>
      </w:r>
      <w:r w:rsidR="000B1FE9" w:rsidRPr="0081032D">
        <w:t xml:space="preserve">tion security (cyber security), </w:t>
      </w:r>
      <w:proofErr w:type="gramStart"/>
      <w:r w:rsidRPr="0081032D">
        <w:t>data</w:t>
      </w:r>
      <w:proofErr w:type="gramEnd"/>
      <w:r w:rsidRPr="0081032D">
        <w:t xml:space="preserve"> privacy</w:t>
      </w:r>
      <w:r w:rsidR="00A16255" w:rsidRPr="0081032D">
        <w:t>;</w:t>
      </w:r>
    </w:p>
    <w:p w:rsidR="006F59D2" w:rsidRPr="0081032D" w:rsidRDefault="006F59D2" w:rsidP="00E26895">
      <w:pPr>
        <w:pStyle w:val="ListParagraph"/>
        <w:numPr>
          <w:ilvl w:val="0"/>
          <w:numId w:val="6"/>
        </w:numPr>
        <w:ind w:left="284" w:hanging="284"/>
        <w:contextualSpacing w:val="0"/>
        <w:jc w:val="both"/>
        <w:outlineLvl w:val="0"/>
        <w:rPr>
          <w:rFonts w:asciiTheme="minorHAnsi" w:hAnsiTheme="minorHAnsi"/>
          <w:sz w:val="22"/>
          <w:u w:val="single"/>
        </w:rPr>
      </w:pPr>
      <w:r w:rsidRPr="0081032D">
        <w:rPr>
          <w:rFonts w:asciiTheme="minorHAnsi" w:hAnsiTheme="minorHAnsi"/>
          <w:sz w:val="22"/>
          <w:u w:val="single"/>
        </w:rPr>
        <w:t>Smart</w:t>
      </w:r>
      <w:r w:rsidR="00CE0B26" w:rsidRPr="0081032D">
        <w:rPr>
          <w:rFonts w:asciiTheme="minorHAnsi" w:hAnsiTheme="minorHAnsi"/>
          <w:sz w:val="22"/>
          <w:u w:val="single"/>
        </w:rPr>
        <w:t>ness</w:t>
      </w:r>
    </w:p>
    <w:p w:rsidR="000B1FE9" w:rsidRPr="0081032D" w:rsidRDefault="006F59D2" w:rsidP="00E26895">
      <w:pPr>
        <w:ind w:left="284"/>
        <w:jc w:val="both"/>
        <w:outlineLvl w:val="0"/>
      </w:pPr>
      <w:r w:rsidRPr="0081032D">
        <w:t xml:space="preserve">Storage flexibility, demand side response/management, internet of things, active network management, smart grids, </w:t>
      </w:r>
      <w:proofErr w:type="spellStart"/>
      <w:r w:rsidRPr="0081032D">
        <w:t>microgrid</w:t>
      </w:r>
      <w:proofErr w:type="spellEnd"/>
      <w:r w:rsidRPr="0081032D">
        <w:t xml:space="preserve">, smart EV-charging, prosumer market participation, </w:t>
      </w:r>
      <w:r w:rsidRPr="0081032D">
        <w:lastRenderedPageBreak/>
        <w:t>resilience of networks, security of supply</w:t>
      </w:r>
      <w:r w:rsidR="00897BBB" w:rsidRPr="0081032D">
        <w:t xml:space="preserve"> as well as issues related to the use of SF6 in DSO networks</w:t>
      </w:r>
      <w:r w:rsidR="003304B5" w:rsidRPr="0081032D">
        <w:t>.</w:t>
      </w:r>
    </w:p>
    <w:p w:rsidR="006F59D2" w:rsidRPr="004B2B6A" w:rsidRDefault="006F59D2" w:rsidP="006F59D2">
      <w:pPr>
        <w:pStyle w:val="ToRWGTitle"/>
        <w:rPr>
          <w:rFonts w:eastAsiaTheme="minorEastAsia" w:cs="EDP Preon Regular"/>
          <w:b/>
          <w:color w:val="2C63FF"/>
          <w:kern w:val="24"/>
          <w:sz w:val="24"/>
          <w:szCs w:val="50"/>
        </w:rPr>
      </w:pPr>
      <w:r w:rsidRPr="004B2B6A">
        <w:rPr>
          <w:rFonts w:eastAsiaTheme="minorEastAsia" w:cs="EDP Preon Regular"/>
          <w:b/>
          <w:color w:val="2C63FF"/>
          <w:kern w:val="24"/>
          <w:sz w:val="24"/>
          <w:szCs w:val="50"/>
        </w:rPr>
        <w:t>WG Members</w:t>
      </w:r>
    </w:p>
    <w:p w:rsidR="006F59D2" w:rsidRPr="0081032D" w:rsidRDefault="006F59D2" w:rsidP="009D6E01">
      <w:pPr>
        <w:jc w:val="both"/>
        <w:outlineLvl w:val="0"/>
      </w:pPr>
      <w:r w:rsidRPr="0081032D">
        <w:t>The membership of the WG is open to representatives of national associations</w:t>
      </w:r>
      <w:r w:rsidR="00D72E3C" w:rsidRPr="0081032D">
        <w:t xml:space="preserve"> </w:t>
      </w:r>
      <w:r w:rsidR="009D6E01" w:rsidRPr="0081032D">
        <w:t>and technology officers in DSO companies with knowledge of the latest technological trends affecting the DSO sector including R&amp;D&amp;I professionals. Knowledge of the European and national standardisation procedures is desirable as well as experience in system operation and/or automation, and expertise on cyber security, digitalisation issues and on EV infrastructure.</w:t>
      </w:r>
    </w:p>
    <w:p w:rsidR="006F59D2" w:rsidRPr="004B2B6A" w:rsidRDefault="006F59D2" w:rsidP="006F59D2">
      <w:pPr>
        <w:rPr>
          <w:color w:val="262626" w:themeColor="text1" w:themeTint="D9"/>
        </w:rPr>
      </w:pPr>
      <w:r w:rsidRPr="004B2B6A">
        <w:rPr>
          <w:color w:val="262626" w:themeColor="text1" w:themeTint="D9"/>
        </w:rPr>
        <w:t xml:space="preserve"> </w:t>
      </w:r>
      <w:r w:rsidRPr="004B2B6A">
        <w:rPr>
          <w:rFonts w:eastAsiaTheme="minorEastAsia" w:cs="EDP Preon Regular"/>
          <w:b/>
          <w:color w:val="2C63FF"/>
          <w:kern w:val="24"/>
          <w:sz w:val="24"/>
          <w:szCs w:val="50"/>
        </w:rPr>
        <w:t xml:space="preserve">Transversal </w:t>
      </w:r>
      <w:proofErr w:type="spellStart"/>
      <w:r w:rsidR="006059B4">
        <w:rPr>
          <w:rFonts w:eastAsiaTheme="minorEastAsia" w:cs="EDP Preon Regular"/>
          <w:b/>
          <w:color w:val="2C63FF"/>
          <w:kern w:val="24"/>
          <w:sz w:val="24"/>
          <w:szCs w:val="50"/>
        </w:rPr>
        <w:t>Eurelectric</w:t>
      </w:r>
      <w:proofErr w:type="spellEnd"/>
      <w:r w:rsidRPr="004B2B6A">
        <w:rPr>
          <w:rFonts w:eastAsiaTheme="minorEastAsia" w:cs="EDP Preon Regular"/>
          <w:b/>
          <w:color w:val="2C63FF"/>
          <w:kern w:val="24"/>
          <w:sz w:val="24"/>
          <w:szCs w:val="50"/>
        </w:rPr>
        <w:t xml:space="preserve"> Cooperation</w:t>
      </w:r>
    </w:p>
    <w:p w:rsidR="006F59D2" w:rsidRPr="0081032D" w:rsidRDefault="006F59D2" w:rsidP="006F59D2">
      <w:pPr>
        <w:outlineLvl w:val="0"/>
      </w:pPr>
      <w:r w:rsidRPr="0081032D">
        <w:t xml:space="preserve">The WG </w:t>
      </w:r>
      <w:r w:rsidR="00897BBB" w:rsidRPr="0081032D">
        <w:t>Technology</w:t>
      </w:r>
      <w:r w:rsidRPr="0081032D">
        <w:t xml:space="preserve"> closely cooperates with: </w:t>
      </w:r>
    </w:p>
    <w:p w:rsidR="006F59D2" w:rsidRPr="0081032D" w:rsidRDefault="006F59D2" w:rsidP="00E26895">
      <w:pPr>
        <w:pStyle w:val="ListParagraph"/>
        <w:numPr>
          <w:ilvl w:val="0"/>
          <w:numId w:val="20"/>
        </w:numPr>
        <w:jc w:val="both"/>
        <w:outlineLvl w:val="0"/>
        <w:rPr>
          <w:rFonts w:asciiTheme="minorHAnsi" w:eastAsiaTheme="minorHAnsi" w:hAnsiTheme="minorHAnsi" w:cstheme="minorHAnsi"/>
          <w:sz w:val="22"/>
          <w:szCs w:val="22"/>
        </w:rPr>
      </w:pPr>
      <w:r w:rsidRPr="0081032D">
        <w:rPr>
          <w:rFonts w:asciiTheme="minorHAnsi" w:eastAsiaTheme="minorHAnsi" w:hAnsiTheme="minorHAnsi" w:cstheme="minorHAnsi"/>
          <w:sz w:val="22"/>
          <w:szCs w:val="22"/>
        </w:rPr>
        <w:t>The Customers &amp; Retail Services Committee on interoperability and data ownership issues</w:t>
      </w:r>
    </w:p>
    <w:p w:rsidR="006F59D2" w:rsidRPr="0081032D" w:rsidRDefault="006F59D2" w:rsidP="00E26895">
      <w:pPr>
        <w:pStyle w:val="ListParagraph"/>
        <w:numPr>
          <w:ilvl w:val="0"/>
          <w:numId w:val="20"/>
        </w:numPr>
        <w:jc w:val="both"/>
        <w:outlineLvl w:val="0"/>
        <w:rPr>
          <w:rFonts w:asciiTheme="minorHAnsi" w:eastAsiaTheme="minorHAnsi" w:hAnsiTheme="minorHAnsi" w:cstheme="minorHAnsi"/>
          <w:sz w:val="22"/>
          <w:szCs w:val="22"/>
        </w:rPr>
      </w:pPr>
      <w:r w:rsidRPr="0081032D">
        <w:rPr>
          <w:rFonts w:asciiTheme="minorHAnsi" w:eastAsiaTheme="minorHAnsi" w:hAnsiTheme="minorHAnsi" w:cstheme="minorHAnsi"/>
          <w:sz w:val="22"/>
          <w:szCs w:val="22"/>
        </w:rPr>
        <w:t xml:space="preserve">The </w:t>
      </w:r>
      <w:r w:rsidR="00897BBB" w:rsidRPr="0081032D">
        <w:rPr>
          <w:rFonts w:asciiTheme="minorHAnsi" w:eastAsiaTheme="minorHAnsi" w:hAnsiTheme="minorHAnsi" w:cstheme="minorHAnsi"/>
          <w:sz w:val="22"/>
          <w:szCs w:val="22"/>
        </w:rPr>
        <w:t>Electrification &amp; Sustainability</w:t>
      </w:r>
      <w:r w:rsidRPr="0081032D">
        <w:rPr>
          <w:rFonts w:asciiTheme="minorHAnsi" w:eastAsiaTheme="minorHAnsi" w:hAnsiTheme="minorHAnsi" w:cstheme="minorHAnsi"/>
          <w:sz w:val="22"/>
          <w:szCs w:val="22"/>
        </w:rPr>
        <w:t xml:space="preserve"> Committee </w:t>
      </w:r>
      <w:r w:rsidR="00897BBB" w:rsidRPr="0081032D">
        <w:rPr>
          <w:rFonts w:asciiTheme="minorHAnsi" w:eastAsiaTheme="minorHAnsi" w:hAnsiTheme="minorHAnsi" w:cstheme="minorHAnsi"/>
          <w:sz w:val="22"/>
          <w:szCs w:val="22"/>
        </w:rPr>
        <w:t>on smart charging and integration of electric vehicles and their charging infrastructure into the electricity grid, in particular with WG e-mobility</w:t>
      </w:r>
      <w:r w:rsidRPr="0081032D">
        <w:rPr>
          <w:rFonts w:asciiTheme="minorHAnsi" w:eastAsiaTheme="minorHAnsi" w:hAnsiTheme="minorHAnsi" w:cstheme="minorHAnsi"/>
          <w:sz w:val="22"/>
          <w:szCs w:val="22"/>
        </w:rPr>
        <w:t>.</w:t>
      </w:r>
    </w:p>
    <w:p w:rsidR="006F59D2" w:rsidRDefault="006F59D2" w:rsidP="006F59D2">
      <w:pPr>
        <w:pStyle w:val="ToRWGTitle"/>
        <w:rPr>
          <w:rFonts w:eastAsiaTheme="minorEastAsia" w:cs="EDP Preon Regular"/>
          <w:b/>
          <w:color w:val="2C63FF"/>
          <w:kern w:val="24"/>
          <w:sz w:val="24"/>
          <w:szCs w:val="50"/>
        </w:rPr>
      </w:pPr>
    </w:p>
    <w:p w:rsidR="006F59D2" w:rsidRDefault="006F59D2" w:rsidP="006F59D2">
      <w:pPr>
        <w:pStyle w:val="ToRWGTitle"/>
        <w:rPr>
          <w:rFonts w:eastAsiaTheme="minorEastAsia" w:cs="EDP Preon Regular"/>
          <w:b/>
          <w:color w:val="2C63FF"/>
          <w:kern w:val="24"/>
          <w:sz w:val="24"/>
          <w:szCs w:val="50"/>
        </w:rPr>
      </w:pPr>
      <w:r w:rsidRPr="004B2B6A">
        <w:rPr>
          <w:rFonts w:eastAsiaTheme="minorEastAsia" w:cs="EDP Preon Regular"/>
          <w:b/>
          <w:color w:val="2C63FF"/>
          <w:kern w:val="24"/>
          <w:sz w:val="24"/>
          <w:szCs w:val="50"/>
        </w:rPr>
        <w:t>European and international liaison</w:t>
      </w:r>
    </w:p>
    <w:p w:rsidR="006F59D2" w:rsidRPr="0081032D" w:rsidRDefault="006F59D2" w:rsidP="00D72E3C">
      <w:pPr>
        <w:jc w:val="both"/>
        <w:outlineLvl w:val="0"/>
      </w:pPr>
      <w:r w:rsidRPr="0081032D">
        <w:t xml:space="preserve">DG Energy (ENER), DG Mobility and Transport (MOVE), </w:t>
      </w:r>
      <w:r w:rsidR="00A16255" w:rsidRPr="0081032D">
        <w:t xml:space="preserve">DG Research, </w:t>
      </w:r>
      <w:r w:rsidRPr="0081032D">
        <w:t xml:space="preserve">European Parliament’s Industry, Research &amp; Energy (ITRE), Transport &amp; Tourism (TRAN), Environment, Public Health &amp; Food Safety (ENVI) Committees, </w:t>
      </w:r>
      <w:r w:rsidR="00897BBB" w:rsidRPr="0081032D">
        <w:t>CENELEC,</w:t>
      </w:r>
      <w:r w:rsidRPr="0081032D">
        <w:t xml:space="preserve"> ACER, NRAs, ENTSO-E and DSO relevant organisations. </w:t>
      </w:r>
    </w:p>
    <w:p w:rsidR="006F59D2" w:rsidRPr="004B2B6A" w:rsidRDefault="006F59D2" w:rsidP="006F59D2">
      <w:pPr>
        <w:rPr>
          <w:rFonts w:eastAsiaTheme="minorEastAsia" w:cs="EDP Preon Regular"/>
          <w:b/>
          <w:color w:val="2C63FF"/>
          <w:kern w:val="24"/>
          <w:sz w:val="24"/>
          <w:szCs w:val="50"/>
        </w:rPr>
      </w:pPr>
      <w:r w:rsidRPr="004B2B6A">
        <w:rPr>
          <w:rFonts w:eastAsiaTheme="minorEastAsia" w:cs="EDP Preon Regular"/>
          <w:b/>
          <w:color w:val="2C63FF"/>
          <w:kern w:val="24"/>
          <w:sz w:val="24"/>
          <w:szCs w:val="50"/>
        </w:rPr>
        <w:t xml:space="preserve">Work Programme </w:t>
      </w:r>
    </w:p>
    <w:p w:rsidR="009D6E01" w:rsidRPr="0081032D" w:rsidRDefault="006F59D2" w:rsidP="009D6E01">
      <w:pPr>
        <w:jc w:val="both"/>
        <w:outlineLvl w:val="0"/>
      </w:pPr>
      <w:r w:rsidRPr="0081032D">
        <w:t xml:space="preserve">The Chairmanship along with the Secretariat, on a yearly basis and towards the end of each year, submits a work programme proposal with clearly defined priorities for consideration to the WG, together with appropriate justification on added-value. These priorities shall be in line with the Board’s priorities, the respective Committees’ work programme and take into account the foreseen resources available at the Secretariat side. Following this process, the Chairmanship along with the Secretariat delivers for approval a final proposal to the respective Committee. </w:t>
      </w:r>
    </w:p>
    <w:p w:rsidR="00937E31" w:rsidRDefault="00937E31">
      <w:pPr>
        <w:rPr>
          <w:rFonts w:eastAsia="Times New Roman" w:cs="Times New Roman"/>
          <w:b/>
          <w:color w:val="2C63FE"/>
          <w:sz w:val="24"/>
          <w:szCs w:val="24"/>
          <w:lang w:eastAsia="en-GB"/>
        </w:rPr>
      </w:pPr>
      <w:r>
        <w:rPr>
          <w:rFonts w:eastAsia="Times New Roman" w:cs="Times New Roman"/>
          <w:b/>
          <w:color w:val="2C63FE"/>
          <w:sz w:val="24"/>
          <w:szCs w:val="24"/>
          <w:lang w:eastAsia="en-GB"/>
        </w:rPr>
        <w:br w:type="page"/>
      </w:r>
    </w:p>
    <w:p w:rsidR="004F47E1" w:rsidRPr="009D6E01" w:rsidRDefault="006F59D2" w:rsidP="009D6E01">
      <w:pPr>
        <w:rPr>
          <w:rFonts w:ascii="Calibri" w:eastAsia="Calibri" w:hAnsi="Calibri" w:cs="Calibri"/>
          <w:color w:val="262626"/>
        </w:rPr>
      </w:pPr>
      <w:r>
        <w:rPr>
          <w:rFonts w:eastAsia="Times New Roman" w:cs="Times New Roman"/>
          <w:b/>
          <w:color w:val="2C63FE"/>
          <w:sz w:val="24"/>
          <w:szCs w:val="24"/>
          <w:lang w:eastAsia="en-GB"/>
        </w:rPr>
        <w:lastRenderedPageBreak/>
        <w:t xml:space="preserve">Annex </w:t>
      </w:r>
      <w:r w:rsidRPr="004B2B6A">
        <w:rPr>
          <w:rFonts w:eastAsia="Times New Roman" w:cs="Times New Roman"/>
          <w:b/>
          <w:color w:val="2C63FE"/>
          <w:sz w:val="24"/>
          <w:szCs w:val="24"/>
          <w:lang w:eastAsia="en-GB"/>
        </w:rPr>
        <w:t>Work programme 2018-19</w:t>
      </w:r>
    </w:p>
    <w:tbl>
      <w:tblPr>
        <w:tblW w:w="9464" w:type="dxa"/>
        <w:tblBorders>
          <w:top w:val="single" w:sz="4" w:space="0" w:color="003399"/>
          <w:left w:val="single" w:sz="4" w:space="0" w:color="003399"/>
          <w:bottom w:val="single" w:sz="4" w:space="0" w:color="003399"/>
          <w:right w:val="single" w:sz="4" w:space="0" w:color="003399"/>
          <w:insideH w:val="single" w:sz="4" w:space="0" w:color="003399"/>
          <w:insideV w:val="single" w:sz="4" w:space="0" w:color="003399"/>
        </w:tblBorders>
        <w:tblLayout w:type="fixed"/>
        <w:tblLook w:val="04A0" w:firstRow="1" w:lastRow="0" w:firstColumn="1" w:lastColumn="0" w:noHBand="0" w:noVBand="1"/>
      </w:tblPr>
      <w:tblGrid>
        <w:gridCol w:w="3058"/>
        <w:gridCol w:w="1634"/>
        <w:gridCol w:w="1276"/>
        <w:gridCol w:w="1276"/>
        <w:gridCol w:w="2220"/>
      </w:tblGrid>
      <w:tr w:rsidR="00200756" w:rsidRPr="00D87ED4" w:rsidTr="00272573">
        <w:tc>
          <w:tcPr>
            <w:tcW w:w="3058" w:type="dxa"/>
            <w:shd w:val="clear" w:color="auto" w:fill="2C63FE"/>
          </w:tcPr>
          <w:p w:rsidR="00200756" w:rsidRPr="00D87ED4" w:rsidRDefault="00200756" w:rsidP="00F13856">
            <w:pPr>
              <w:snapToGrid w:val="0"/>
              <w:rPr>
                <w:b/>
                <w:color w:val="FFFFFF"/>
              </w:rPr>
            </w:pPr>
            <w:r w:rsidRPr="00D87ED4">
              <w:rPr>
                <w:b/>
                <w:color w:val="FFFFFF"/>
              </w:rPr>
              <w:t>Deliverable</w:t>
            </w:r>
          </w:p>
        </w:tc>
        <w:tc>
          <w:tcPr>
            <w:tcW w:w="1634" w:type="dxa"/>
            <w:shd w:val="clear" w:color="auto" w:fill="2C63FE"/>
          </w:tcPr>
          <w:p w:rsidR="00200756" w:rsidRPr="00D87ED4" w:rsidRDefault="00200756" w:rsidP="00F13856">
            <w:pPr>
              <w:snapToGrid w:val="0"/>
              <w:rPr>
                <w:b/>
                <w:color w:val="FFFFFF"/>
              </w:rPr>
            </w:pPr>
            <w:r w:rsidRPr="00D87ED4">
              <w:rPr>
                <w:b/>
                <w:color w:val="FFFFFF"/>
              </w:rPr>
              <w:t>Deliverable Type</w:t>
            </w:r>
          </w:p>
        </w:tc>
        <w:tc>
          <w:tcPr>
            <w:tcW w:w="1276" w:type="dxa"/>
            <w:shd w:val="clear" w:color="auto" w:fill="2C63FE"/>
          </w:tcPr>
          <w:p w:rsidR="00200756" w:rsidRPr="00D87ED4" w:rsidRDefault="00200756" w:rsidP="00F13856">
            <w:pPr>
              <w:snapToGrid w:val="0"/>
              <w:rPr>
                <w:b/>
                <w:color w:val="FFFFFF"/>
              </w:rPr>
            </w:pPr>
            <w:r w:rsidRPr="00D87ED4">
              <w:rPr>
                <w:b/>
                <w:color w:val="FFFFFF"/>
              </w:rPr>
              <w:t>Anticipated Start Date:</w:t>
            </w:r>
          </w:p>
        </w:tc>
        <w:tc>
          <w:tcPr>
            <w:tcW w:w="1276" w:type="dxa"/>
            <w:shd w:val="clear" w:color="auto" w:fill="2C63FE"/>
          </w:tcPr>
          <w:p w:rsidR="00200756" w:rsidRPr="00D87ED4" w:rsidRDefault="00200756" w:rsidP="00F13856">
            <w:pPr>
              <w:snapToGrid w:val="0"/>
              <w:rPr>
                <w:b/>
                <w:color w:val="FFFFFF"/>
              </w:rPr>
            </w:pPr>
            <w:r w:rsidRPr="00D87ED4">
              <w:rPr>
                <w:b/>
                <w:color w:val="FFFFFF"/>
              </w:rPr>
              <w:t>Anticipated</w:t>
            </w:r>
            <w:r w:rsidRPr="00D87ED4">
              <w:rPr>
                <w:b/>
                <w:color w:val="FFFFFF"/>
              </w:rPr>
              <w:br/>
              <w:t>Delivery Date:</w:t>
            </w:r>
          </w:p>
        </w:tc>
        <w:tc>
          <w:tcPr>
            <w:tcW w:w="2220" w:type="dxa"/>
            <w:shd w:val="clear" w:color="auto" w:fill="2C63FE"/>
          </w:tcPr>
          <w:p w:rsidR="00200756" w:rsidRPr="00D87ED4" w:rsidRDefault="00200756" w:rsidP="009D6E01">
            <w:pPr>
              <w:snapToGrid w:val="0"/>
              <w:rPr>
                <w:b/>
                <w:color w:val="FFFFFF"/>
              </w:rPr>
            </w:pPr>
            <w:r w:rsidRPr="00D87ED4">
              <w:rPr>
                <w:b/>
                <w:color w:val="FFFFFF"/>
              </w:rPr>
              <w:t xml:space="preserve">Stakeholders/External parties to be influenced </w:t>
            </w:r>
          </w:p>
        </w:tc>
      </w:tr>
      <w:tr w:rsidR="0081032D" w:rsidRPr="0081032D" w:rsidTr="00272573">
        <w:tc>
          <w:tcPr>
            <w:tcW w:w="3058" w:type="dxa"/>
            <w:shd w:val="clear" w:color="auto" w:fill="auto"/>
          </w:tcPr>
          <w:p w:rsidR="00200756" w:rsidRPr="0081032D" w:rsidRDefault="00200756" w:rsidP="00F13856">
            <w:pPr>
              <w:ind w:left="29"/>
              <w:outlineLvl w:val="0"/>
            </w:pPr>
            <w:r w:rsidRPr="0081032D">
              <w:rPr>
                <w:b/>
              </w:rPr>
              <w:t>Electric Vehicle (smart) charging infrastructure</w:t>
            </w:r>
          </w:p>
          <w:p w:rsidR="00200756" w:rsidRPr="0081032D" w:rsidRDefault="00200756" w:rsidP="00D72E3C">
            <w:pPr>
              <w:outlineLvl w:val="0"/>
            </w:pPr>
            <w:r w:rsidRPr="0081032D">
              <w:t xml:space="preserve">Develop and maintain the mandate of the DSO participation in WG e-Mobility, along the following 4 priorities: </w:t>
            </w:r>
          </w:p>
          <w:p w:rsidR="00200756" w:rsidRPr="0081032D" w:rsidRDefault="00200756" w:rsidP="004F47E1">
            <w:pPr>
              <w:pStyle w:val="ListParagraph"/>
              <w:numPr>
                <w:ilvl w:val="1"/>
                <w:numId w:val="7"/>
              </w:numPr>
              <w:contextualSpacing w:val="0"/>
              <w:outlineLvl w:val="0"/>
              <w:rPr>
                <w:rFonts w:asciiTheme="minorHAnsi" w:hAnsiTheme="minorHAnsi"/>
                <w:sz w:val="22"/>
                <w:szCs w:val="22"/>
              </w:rPr>
            </w:pPr>
            <w:r w:rsidRPr="0081032D">
              <w:rPr>
                <w:rFonts w:asciiTheme="minorHAnsi" w:hAnsiTheme="minorHAnsi"/>
                <w:sz w:val="22"/>
                <w:szCs w:val="22"/>
              </w:rPr>
              <w:t>Describe the current situation of EV and recharging infrastructure in the EU in the context of the Clean Mobility Package prospects.</w:t>
            </w:r>
          </w:p>
          <w:p w:rsidR="00200756" w:rsidRPr="0081032D" w:rsidRDefault="00200756" w:rsidP="004F47E1">
            <w:pPr>
              <w:pStyle w:val="ListParagraph"/>
              <w:numPr>
                <w:ilvl w:val="1"/>
                <w:numId w:val="7"/>
              </w:numPr>
              <w:contextualSpacing w:val="0"/>
              <w:outlineLvl w:val="0"/>
              <w:rPr>
                <w:rFonts w:asciiTheme="minorHAnsi" w:hAnsiTheme="minorHAnsi"/>
                <w:sz w:val="22"/>
                <w:szCs w:val="22"/>
              </w:rPr>
            </w:pPr>
            <w:r w:rsidRPr="0081032D">
              <w:rPr>
                <w:rFonts w:asciiTheme="minorHAnsi" w:hAnsiTheme="minorHAnsi"/>
                <w:sz w:val="22"/>
                <w:szCs w:val="22"/>
              </w:rPr>
              <w:t>Define the technical infrastructure requirements to meet EC prospects.</w:t>
            </w:r>
          </w:p>
          <w:p w:rsidR="00200756" w:rsidRPr="0081032D" w:rsidRDefault="00200756" w:rsidP="004F47E1">
            <w:pPr>
              <w:pStyle w:val="ListParagraph"/>
              <w:numPr>
                <w:ilvl w:val="1"/>
                <w:numId w:val="7"/>
              </w:numPr>
              <w:contextualSpacing w:val="0"/>
              <w:outlineLvl w:val="0"/>
              <w:rPr>
                <w:rFonts w:asciiTheme="minorHAnsi" w:hAnsiTheme="minorHAnsi"/>
                <w:sz w:val="22"/>
                <w:szCs w:val="22"/>
              </w:rPr>
            </w:pPr>
            <w:r w:rsidRPr="0081032D">
              <w:rPr>
                <w:rFonts w:asciiTheme="minorHAnsi" w:hAnsiTheme="minorHAnsi"/>
                <w:sz w:val="22"/>
                <w:szCs w:val="22"/>
              </w:rPr>
              <w:t xml:space="preserve">Take the </w:t>
            </w:r>
            <w:proofErr w:type="spellStart"/>
            <w:r w:rsidRPr="0081032D">
              <w:rPr>
                <w:rFonts w:asciiTheme="minorHAnsi" w:hAnsiTheme="minorHAnsi"/>
                <w:sz w:val="22"/>
                <w:szCs w:val="22"/>
              </w:rPr>
              <w:t>Eurelectric</w:t>
            </w:r>
            <w:proofErr w:type="spellEnd"/>
            <w:r w:rsidRPr="0081032D">
              <w:rPr>
                <w:rFonts w:asciiTheme="minorHAnsi" w:hAnsiTheme="minorHAnsi"/>
                <w:sz w:val="22"/>
                <w:szCs w:val="22"/>
              </w:rPr>
              <w:t xml:space="preserve"> Model (WG e-Mobility) for DSO participation in the deployment and management of recharging infrastructure.</w:t>
            </w:r>
          </w:p>
          <w:p w:rsidR="00200756" w:rsidRPr="0081032D" w:rsidRDefault="00200756" w:rsidP="004F47E1">
            <w:pPr>
              <w:pStyle w:val="ListParagraph"/>
              <w:numPr>
                <w:ilvl w:val="1"/>
                <w:numId w:val="7"/>
              </w:numPr>
              <w:contextualSpacing w:val="0"/>
              <w:outlineLvl w:val="0"/>
              <w:rPr>
                <w:rFonts w:asciiTheme="minorHAnsi" w:hAnsiTheme="minorHAnsi"/>
                <w:b/>
                <w:sz w:val="22"/>
                <w:szCs w:val="22"/>
              </w:rPr>
            </w:pPr>
            <w:r w:rsidRPr="0081032D">
              <w:rPr>
                <w:rFonts w:asciiTheme="minorHAnsi" w:hAnsiTheme="minorHAnsi"/>
                <w:sz w:val="22"/>
                <w:szCs w:val="22"/>
              </w:rPr>
              <w:t>Detail the regulatory requirements and estimate the investment needs.</w:t>
            </w:r>
          </w:p>
        </w:tc>
        <w:tc>
          <w:tcPr>
            <w:tcW w:w="1634" w:type="dxa"/>
          </w:tcPr>
          <w:p w:rsidR="00200756" w:rsidRPr="0081032D" w:rsidRDefault="00200756" w:rsidP="00F13856">
            <w:pPr>
              <w:snapToGrid w:val="0"/>
              <w:rPr>
                <w:rFonts w:eastAsia="Calibri" w:cs="Calibri"/>
              </w:rPr>
            </w:pPr>
            <w:r w:rsidRPr="0081032D">
              <w:rPr>
                <w:rFonts w:eastAsia="Calibri" w:cs="Calibri"/>
              </w:rPr>
              <w:t xml:space="preserve">Member state analysis and report </w:t>
            </w:r>
          </w:p>
        </w:tc>
        <w:tc>
          <w:tcPr>
            <w:tcW w:w="1276" w:type="dxa"/>
          </w:tcPr>
          <w:p w:rsidR="00200756" w:rsidRPr="0081032D" w:rsidRDefault="00200756" w:rsidP="00F13856">
            <w:pPr>
              <w:snapToGrid w:val="0"/>
              <w:rPr>
                <w:rFonts w:eastAsia="Calibri" w:cs="Calibri"/>
              </w:rPr>
            </w:pPr>
            <w:r w:rsidRPr="0081032D">
              <w:rPr>
                <w:rFonts w:eastAsia="Calibri" w:cs="Calibri"/>
              </w:rPr>
              <w:t>5/2018</w:t>
            </w:r>
          </w:p>
        </w:tc>
        <w:tc>
          <w:tcPr>
            <w:tcW w:w="1276" w:type="dxa"/>
            <w:shd w:val="clear" w:color="auto" w:fill="auto"/>
          </w:tcPr>
          <w:p w:rsidR="00200756" w:rsidRPr="0081032D" w:rsidRDefault="00200756" w:rsidP="00F13856">
            <w:pPr>
              <w:snapToGrid w:val="0"/>
              <w:rPr>
                <w:rFonts w:eastAsia="Calibri" w:cs="Calibri"/>
              </w:rPr>
            </w:pPr>
            <w:r w:rsidRPr="0081032D">
              <w:rPr>
                <w:rFonts w:eastAsia="Calibri" w:cs="Calibri"/>
              </w:rPr>
              <w:t>10/2018</w:t>
            </w:r>
          </w:p>
        </w:tc>
        <w:tc>
          <w:tcPr>
            <w:tcW w:w="2220" w:type="dxa"/>
          </w:tcPr>
          <w:p w:rsidR="00200756" w:rsidRPr="0081032D" w:rsidRDefault="00200756" w:rsidP="009D6E01">
            <w:pPr>
              <w:snapToGrid w:val="0"/>
              <w:rPr>
                <w:rFonts w:eastAsia="Calibri" w:cs="Calibri"/>
              </w:rPr>
            </w:pPr>
            <w:r w:rsidRPr="0081032D">
              <w:rPr>
                <w:rFonts w:eastAsia="Calibri" w:cs="Calibri"/>
              </w:rPr>
              <w:t xml:space="preserve">EC, European Parliament, ACER, ENTSO-E, in cooperation with the </w:t>
            </w:r>
            <w:proofErr w:type="spellStart"/>
            <w:r w:rsidRPr="0081032D">
              <w:rPr>
                <w:rFonts w:eastAsia="Calibri" w:cs="Calibri"/>
              </w:rPr>
              <w:t>Eurelectric</w:t>
            </w:r>
            <w:proofErr w:type="spellEnd"/>
            <w:r w:rsidRPr="0081032D">
              <w:rPr>
                <w:rFonts w:eastAsia="Calibri" w:cs="Calibri"/>
              </w:rPr>
              <w:t xml:space="preserve"> WG Electro-Mobility; closer liaison with the DSO-experts taking part in the WG e-Mobility (at present member representative from LUX, NL, UK, CH).</w:t>
            </w:r>
          </w:p>
        </w:tc>
      </w:tr>
      <w:tr w:rsidR="0081032D" w:rsidRPr="0081032D" w:rsidTr="00272573">
        <w:tc>
          <w:tcPr>
            <w:tcW w:w="3058" w:type="dxa"/>
            <w:shd w:val="clear" w:color="auto" w:fill="auto"/>
          </w:tcPr>
          <w:p w:rsidR="00200756" w:rsidRPr="00CA4F26" w:rsidRDefault="00200756" w:rsidP="00897BBB">
            <w:pPr>
              <w:ind w:left="29"/>
              <w:outlineLvl w:val="0"/>
            </w:pPr>
            <w:bookmarkStart w:id="0" w:name="_GoBack" w:colFirst="0" w:colLast="0"/>
            <w:r w:rsidRPr="00CA4F26">
              <w:t>Customer/prosumer/flexibility platform for marketing and handling/control the flexibility. Energy Communities. Analyse the technological needs and costs for implementation</w:t>
            </w:r>
          </w:p>
        </w:tc>
        <w:tc>
          <w:tcPr>
            <w:tcW w:w="1634" w:type="dxa"/>
          </w:tcPr>
          <w:p w:rsidR="00200756" w:rsidRPr="0081032D" w:rsidRDefault="00200756" w:rsidP="00F13856">
            <w:pPr>
              <w:snapToGrid w:val="0"/>
              <w:rPr>
                <w:rFonts w:eastAsia="Calibri" w:cs="Calibri"/>
              </w:rPr>
            </w:pPr>
            <w:r w:rsidRPr="0081032D">
              <w:rPr>
                <w:rFonts w:eastAsia="Calibri" w:cs="Calibri"/>
              </w:rPr>
              <w:t>HTF Flexibility report of the DSO associations committee</w:t>
            </w:r>
          </w:p>
        </w:tc>
        <w:tc>
          <w:tcPr>
            <w:tcW w:w="1276" w:type="dxa"/>
          </w:tcPr>
          <w:p w:rsidR="00200756" w:rsidRPr="0081032D" w:rsidRDefault="00200756" w:rsidP="00F13856">
            <w:pPr>
              <w:snapToGrid w:val="0"/>
              <w:rPr>
                <w:rFonts w:eastAsia="Calibri" w:cs="Calibri"/>
              </w:rPr>
            </w:pPr>
            <w:r w:rsidRPr="0081032D">
              <w:rPr>
                <w:rFonts w:eastAsia="Calibri" w:cs="Calibri"/>
              </w:rPr>
              <w:t>11/2018</w:t>
            </w:r>
          </w:p>
        </w:tc>
        <w:tc>
          <w:tcPr>
            <w:tcW w:w="1276" w:type="dxa"/>
            <w:shd w:val="clear" w:color="auto" w:fill="auto"/>
          </w:tcPr>
          <w:p w:rsidR="00200756" w:rsidRPr="0081032D" w:rsidRDefault="00200756" w:rsidP="00F13856">
            <w:pPr>
              <w:snapToGrid w:val="0"/>
              <w:rPr>
                <w:rFonts w:eastAsia="Calibri" w:cs="Calibri"/>
              </w:rPr>
            </w:pPr>
            <w:r w:rsidRPr="0081032D">
              <w:rPr>
                <w:rFonts w:eastAsia="Calibri" w:cs="Calibri"/>
              </w:rPr>
              <w:t>3/2019</w:t>
            </w:r>
          </w:p>
        </w:tc>
        <w:tc>
          <w:tcPr>
            <w:tcW w:w="2220" w:type="dxa"/>
          </w:tcPr>
          <w:p w:rsidR="00200756" w:rsidRPr="0081032D" w:rsidRDefault="00200756" w:rsidP="00F13856">
            <w:pPr>
              <w:snapToGrid w:val="0"/>
              <w:rPr>
                <w:rFonts w:eastAsia="Calibri" w:cs="Calibri"/>
              </w:rPr>
            </w:pPr>
            <w:r w:rsidRPr="0081032D">
              <w:rPr>
                <w:rFonts w:eastAsia="Calibri" w:cs="Calibri"/>
              </w:rPr>
              <w:t xml:space="preserve">DSO associations, DG </w:t>
            </w:r>
            <w:proofErr w:type="spellStart"/>
            <w:r w:rsidRPr="0081032D">
              <w:rPr>
                <w:rFonts w:eastAsia="Calibri" w:cs="Calibri"/>
              </w:rPr>
              <w:t>Ener</w:t>
            </w:r>
            <w:proofErr w:type="spellEnd"/>
            <w:r w:rsidRPr="0081032D">
              <w:rPr>
                <w:rFonts w:eastAsia="Calibri" w:cs="Calibri"/>
              </w:rPr>
              <w:t>, in coordination with C&amp;RS Committee</w:t>
            </w:r>
          </w:p>
        </w:tc>
      </w:tr>
      <w:tr w:rsidR="0081032D" w:rsidRPr="0081032D" w:rsidTr="00272573">
        <w:trPr>
          <w:trHeight w:val="1830"/>
        </w:trPr>
        <w:tc>
          <w:tcPr>
            <w:tcW w:w="3058" w:type="dxa"/>
            <w:shd w:val="clear" w:color="auto" w:fill="auto"/>
          </w:tcPr>
          <w:p w:rsidR="00200756" w:rsidRPr="00CA4F26" w:rsidRDefault="00200756" w:rsidP="00D72E3C">
            <w:pPr>
              <w:ind w:left="29"/>
              <w:outlineLvl w:val="0"/>
            </w:pPr>
            <w:r w:rsidRPr="00CA4F26">
              <w:t>Data Management (TSO DSO data: market; grid; customer). Analyse the technological needs and costs for implementation</w:t>
            </w:r>
          </w:p>
        </w:tc>
        <w:tc>
          <w:tcPr>
            <w:tcW w:w="1634" w:type="dxa"/>
          </w:tcPr>
          <w:p w:rsidR="00200756" w:rsidRPr="0081032D" w:rsidRDefault="00200756" w:rsidP="00F13856">
            <w:pPr>
              <w:snapToGrid w:val="0"/>
              <w:rPr>
                <w:rFonts w:eastAsia="Calibri" w:cs="Calibri"/>
              </w:rPr>
            </w:pPr>
            <w:r w:rsidRPr="0081032D">
              <w:rPr>
                <w:rFonts w:eastAsia="Calibri" w:cs="Calibri"/>
              </w:rPr>
              <w:t>TSO-DSO-platform report on TSO-DSO data management</w:t>
            </w:r>
          </w:p>
        </w:tc>
        <w:tc>
          <w:tcPr>
            <w:tcW w:w="1276" w:type="dxa"/>
          </w:tcPr>
          <w:p w:rsidR="00200756" w:rsidRPr="0081032D" w:rsidRDefault="00200756" w:rsidP="00F13856">
            <w:pPr>
              <w:snapToGrid w:val="0"/>
              <w:rPr>
                <w:rFonts w:eastAsia="Calibri" w:cs="Calibri"/>
              </w:rPr>
            </w:pPr>
            <w:r w:rsidRPr="0081032D">
              <w:rPr>
                <w:rFonts w:eastAsia="Calibri" w:cs="Calibri"/>
              </w:rPr>
              <w:t>3/2019</w:t>
            </w:r>
          </w:p>
        </w:tc>
        <w:tc>
          <w:tcPr>
            <w:tcW w:w="1276" w:type="dxa"/>
            <w:shd w:val="clear" w:color="auto" w:fill="auto"/>
          </w:tcPr>
          <w:p w:rsidR="00200756" w:rsidRPr="0081032D" w:rsidRDefault="00200756" w:rsidP="00F13856">
            <w:pPr>
              <w:snapToGrid w:val="0"/>
              <w:rPr>
                <w:rFonts w:eastAsia="Calibri" w:cs="Calibri"/>
              </w:rPr>
            </w:pPr>
            <w:r w:rsidRPr="0081032D">
              <w:rPr>
                <w:rFonts w:eastAsia="Calibri" w:cs="Calibri"/>
              </w:rPr>
              <w:t>8/2019</w:t>
            </w:r>
          </w:p>
        </w:tc>
        <w:tc>
          <w:tcPr>
            <w:tcW w:w="2220" w:type="dxa"/>
          </w:tcPr>
          <w:p w:rsidR="00200756" w:rsidRPr="0081032D" w:rsidRDefault="00200756" w:rsidP="00F13856">
            <w:pPr>
              <w:snapToGrid w:val="0"/>
              <w:rPr>
                <w:rFonts w:eastAsia="Calibri" w:cs="Calibri"/>
              </w:rPr>
            </w:pPr>
            <w:r w:rsidRPr="0081032D">
              <w:rPr>
                <w:rFonts w:eastAsia="Calibri" w:cs="Calibri"/>
              </w:rPr>
              <w:t xml:space="preserve">DSO associations, DG </w:t>
            </w:r>
            <w:proofErr w:type="spellStart"/>
            <w:r w:rsidRPr="0081032D">
              <w:rPr>
                <w:rFonts w:eastAsia="Calibri" w:cs="Calibri"/>
              </w:rPr>
              <w:t>Ener</w:t>
            </w:r>
            <w:proofErr w:type="spellEnd"/>
            <w:r w:rsidRPr="0081032D">
              <w:rPr>
                <w:rFonts w:eastAsia="Calibri" w:cs="Calibri"/>
              </w:rPr>
              <w:t>, in coordination with C&amp;RS Committee</w:t>
            </w:r>
          </w:p>
        </w:tc>
      </w:tr>
      <w:bookmarkEnd w:id="0"/>
      <w:tr w:rsidR="0081032D" w:rsidRPr="0081032D" w:rsidTr="00272573">
        <w:tc>
          <w:tcPr>
            <w:tcW w:w="3058" w:type="dxa"/>
            <w:shd w:val="clear" w:color="auto" w:fill="auto"/>
          </w:tcPr>
          <w:p w:rsidR="00200756" w:rsidRPr="0081032D" w:rsidRDefault="00200756" w:rsidP="00F13856">
            <w:pPr>
              <w:ind w:left="29"/>
              <w:outlineLvl w:val="0"/>
              <w:rPr>
                <w:b/>
              </w:rPr>
            </w:pPr>
            <w:r w:rsidRPr="0081032D">
              <w:rPr>
                <w:b/>
              </w:rPr>
              <w:t>Cyber Security</w:t>
            </w:r>
          </w:p>
          <w:p w:rsidR="00200756" w:rsidRPr="0081032D" w:rsidRDefault="00200756" w:rsidP="00D72E3C">
            <w:pPr>
              <w:outlineLvl w:val="0"/>
            </w:pPr>
            <w:r w:rsidRPr="0081032D">
              <w:t xml:space="preserve">Assessment of implementation </w:t>
            </w:r>
            <w:r w:rsidRPr="0081032D">
              <w:lastRenderedPageBreak/>
              <w:t>of NIS guidelines across Europe.</w:t>
            </w:r>
          </w:p>
          <w:p w:rsidR="00200756" w:rsidRPr="0081032D" w:rsidRDefault="00200756" w:rsidP="009D6E01">
            <w:pPr>
              <w:spacing w:after="0"/>
              <w:ind w:left="29"/>
              <w:outlineLvl w:val="0"/>
            </w:pPr>
            <w:r w:rsidRPr="0081032D">
              <w:t xml:space="preserve">Establish </w:t>
            </w:r>
            <w:proofErr w:type="spellStart"/>
            <w:r w:rsidRPr="0081032D">
              <w:t>Eurelectric</w:t>
            </w:r>
            <w:proofErr w:type="spellEnd"/>
            <w:r w:rsidRPr="0081032D">
              <w:t xml:space="preserve"> position on Cyber Security focusing on technological implementation and complementing WG IF work which will focus on process related aspects of cyber security when developing the Network Code.</w:t>
            </w:r>
          </w:p>
        </w:tc>
        <w:tc>
          <w:tcPr>
            <w:tcW w:w="1634" w:type="dxa"/>
          </w:tcPr>
          <w:p w:rsidR="00200756" w:rsidRPr="0081032D" w:rsidRDefault="00200756" w:rsidP="00F13856">
            <w:pPr>
              <w:snapToGrid w:val="0"/>
              <w:rPr>
                <w:rFonts w:eastAsia="Calibri" w:cs="Calibri"/>
              </w:rPr>
            </w:pPr>
            <w:r w:rsidRPr="0081032D">
              <w:rPr>
                <w:rFonts w:eastAsia="Calibri" w:cs="Calibri"/>
              </w:rPr>
              <w:lastRenderedPageBreak/>
              <w:t>Report</w:t>
            </w:r>
          </w:p>
        </w:tc>
        <w:tc>
          <w:tcPr>
            <w:tcW w:w="1276" w:type="dxa"/>
          </w:tcPr>
          <w:p w:rsidR="00200756" w:rsidRPr="0081032D" w:rsidRDefault="00200756" w:rsidP="00F13856">
            <w:pPr>
              <w:snapToGrid w:val="0"/>
              <w:rPr>
                <w:rFonts w:eastAsia="Calibri" w:cs="Calibri"/>
              </w:rPr>
            </w:pPr>
            <w:r w:rsidRPr="0081032D">
              <w:rPr>
                <w:rFonts w:eastAsia="Calibri" w:cs="Calibri"/>
              </w:rPr>
              <w:t>9/2019</w:t>
            </w:r>
          </w:p>
        </w:tc>
        <w:tc>
          <w:tcPr>
            <w:tcW w:w="1276" w:type="dxa"/>
            <w:shd w:val="clear" w:color="auto" w:fill="auto"/>
          </w:tcPr>
          <w:p w:rsidR="00200756" w:rsidRPr="0081032D" w:rsidRDefault="00200756" w:rsidP="00F13856">
            <w:pPr>
              <w:snapToGrid w:val="0"/>
              <w:rPr>
                <w:rFonts w:eastAsia="Calibri" w:cs="Calibri"/>
              </w:rPr>
            </w:pPr>
            <w:r w:rsidRPr="0081032D">
              <w:rPr>
                <w:rFonts w:eastAsia="Calibri" w:cs="Calibri"/>
              </w:rPr>
              <w:t>12/2019</w:t>
            </w:r>
          </w:p>
        </w:tc>
        <w:tc>
          <w:tcPr>
            <w:tcW w:w="2220" w:type="dxa"/>
          </w:tcPr>
          <w:p w:rsidR="00200756" w:rsidRPr="0081032D" w:rsidRDefault="00200756" w:rsidP="00D72E3C">
            <w:pPr>
              <w:snapToGrid w:val="0"/>
              <w:rPr>
                <w:rFonts w:eastAsia="Calibri" w:cs="Calibri"/>
              </w:rPr>
            </w:pPr>
            <w:r w:rsidRPr="0081032D">
              <w:rPr>
                <w:rFonts w:eastAsia="Calibri" w:cs="Calibri"/>
              </w:rPr>
              <w:t xml:space="preserve">EC, European Parliament, in coordination </w:t>
            </w:r>
            <w:r w:rsidRPr="0081032D">
              <w:t xml:space="preserve">with WG </w:t>
            </w:r>
            <w:r w:rsidRPr="0081032D">
              <w:lastRenderedPageBreak/>
              <w:t>IF on NC work</w:t>
            </w:r>
          </w:p>
        </w:tc>
      </w:tr>
      <w:tr w:rsidR="0081032D" w:rsidRPr="0081032D" w:rsidTr="00272573">
        <w:tc>
          <w:tcPr>
            <w:tcW w:w="9464" w:type="dxa"/>
            <w:gridSpan w:val="5"/>
            <w:shd w:val="clear" w:color="auto" w:fill="auto"/>
          </w:tcPr>
          <w:p w:rsidR="004F47E1" w:rsidRPr="0081032D" w:rsidRDefault="004F47E1" w:rsidP="009D6E01">
            <w:pPr>
              <w:snapToGrid w:val="0"/>
              <w:spacing w:after="0"/>
              <w:rPr>
                <w:rFonts w:eastAsia="Calibri" w:cs="Calibri"/>
              </w:rPr>
            </w:pPr>
            <w:r w:rsidRPr="0081032D">
              <w:rPr>
                <w:b/>
              </w:rPr>
              <w:lastRenderedPageBreak/>
              <w:t>If required</w:t>
            </w:r>
          </w:p>
        </w:tc>
      </w:tr>
      <w:tr w:rsidR="00200756" w:rsidRPr="0081032D" w:rsidTr="00272573">
        <w:tc>
          <w:tcPr>
            <w:tcW w:w="3058" w:type="dxa"/>
            <w:shd w:val="clear" w:color="auto" w:fill="auto"/>
          </w:tcPr>
          <w:p w:rsidR="00200756" w:rsidRPr="0081032D" w:rsidRDefault="00200756" w:rsidP="009D6E01">
            <w:pPr>
              <w:spacing w:after="0"/>
              <w:ind w:left="29"/>
              <w:outlineLvl w:val="0"/>
            </w:pPr>
            <w:r w:rsidRPr="0081032D">
              <w:t>Storage technologies and opportunities for DSOs</w:t>
            </w:r>
          </w:p>
        </w:tc>
        <w:tc>
          <w:tcPr>
            <w:tcW w:w="1634" w:type="dxa"/>
          </w:tcPr>
          <w:p w:rsidR="00200756" w:rsidRPr="0081032D" w:rsidRDefault="00200756" w:rsidP="009D6E01">
            <w:pPr>
              <w:snapToGrid w:val="0"/>
              <w:spacing w:after="0"/>
              <w:rPr>
                <w:rFonts w:eastAsia="Calibri" w:cs="Calibri"/>
              </w:rPr>
            </w:pPr>
            <w:r w:rsidRPr="0081032D">
              <w:rPr>
                <w:rFonts w:eastAsia="Calibri" w:cs="Calibri"/>
              </w:rPr>
              <w:t>Report/Position paper</w:t>
            </w:r>
          </w:p>
        </w:tc>
        <w:tc>
          <w:tcPr>
            <w:tcW w:w="1276" w:type="dxa"/>
          </w:tcPr>
          <w:p w:rsidR="00200756" w:rsidRPr="0081032D" w:rsidRDefault="00200756" w:rsidP="009D6E01">
            <w:pPr>
              <w:snapToGrid w:val="0"/>
              <w:spacing w:after="0"/>
              <w:rPr>
                <w:rFonts w:eastAsia="Calibri" w:cs="Calibri"/>
              </w:rPr>
            </w:pPr>
          </w:p>
        </w:tc>
        <w:tc>
          <w:tcPr>
            <w:tcW w:w="1276" w:type="dxa"/>
            <w:shd w:val="clear" w:color="auto" w:fill="auto"/>
          </w:tcPr>
          <w:p w:rsidR="00200756" w:rsidRPr="0081032D" w:rsidRDefault="00200756" w:rsidP="009D6E01">
            <w:pPr>
              <w:snapToGrid w:val="0"/>
              <w:spacing w:after="0"/>
              <w:rPr>
                <w:rFonts w:eastAsia="Calibri" w:cs="Calibri"/>
              </w:rPr>
            </w:pPr>
          </w:p>
        </w:tc>
        <w:tc>
          <w:tcPr>
            <w:tcW w:w="2220" w:type="dxa"/>
          </w:tcPr>
          <w:p w:rsidR="00200756" w:rsidRPr="0081032D" w:rsidRDefault="00200756" w:rsidP="009D6E01">
            <w:pPr>
              <w:snapToGrid w:val="0"/>
              <w:spacing w:after="0"/>
              <w:rPr>
                <w:rFonts w:eastAsia="Calibri" w:cs="Calibri"/>
              </w:rPr>
            </w:pPr>
          </w:p>
        </w:tc>
      </w:tr>
    </w:tbl>
    <w:p w:rsidR="009D6E01" w:rsidRPr="0081032D" w:rsidRDefault="009D6E01" w:rsidP="009D6E01">
      <w:pPr>
        <w:outlineLvl w:val="0"/>
      </w:pPr>
    </w:p>
    <w:sectPr w:rsidR="009D6E01" w:rsidRPr="0081032D">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730" w:rsidRDefault="00F83730" w:rsidP="00F83730">
      <w:pPr>
        <w:spacing w:after="0" w:line="240" w:lineRule="auto"/>
      </w:pPr>
      <w:r>
        <w:separator/>
      </w:r>
    </w:p>
  </w:endnote>
  <w:endnote w:type="continuationSeparator" w:id="0">
    <w:p w:rsidR="00F83730" w:rsidRDefault="00F83730" w:rsidP="00F83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Qanelas">
    <w:altName w:val="Arial"/>
    <w:panose1 w:val="00000500000000000000"/>
    <w:charset w:val="00"/>
    <w:family w:val="modern"/>
    <w:notTrueType/>
    <w:pitch w:val="variable"/>
    <w:sig w:usb0="00000207" w:usb1="00000000" w:usb2="00000000" w:usb3="00000000" w:csb0="00000097" w:csb1="00000000"/>
  </w:font>
  <w:font w:name="EDP Preon Regular">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730" w:rsidRDefault="00F83730" w:rsidP="00F83730">
      <w:pPr>
        <w:spacing w:after="0" w:line="240" w:lineRule="auto"/>
      </w:pPr>
      <w:r>
        <w:separator/>
      </w:r>
    </w:p>
  </w:footnote>
  <w:footnote w:type="continuationSeparator" w:id="0">
    <w:p w:rsidR="00F83730" w:rsidRDefault="00F83730" w:rsidP="00F837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730" w:rsidRDefault="00F83730">
    <w:pPr>
      <w:pStyle w:val="Header"/>
    </w:pPr>
    <w:r w:rsidRPr="00BA6A2C">
      <w:rPr>
        <w:noProof/>
        <w:lang w:eastAsia="en-GB"/>
      </w:rPr>
      <w:drawing>
        <wp:inline distT="0" distB="0" distL="0" distR="0" wp14:anchorId="362061C2" wp14:editId="13532F63">
          <wp:extent cx="2088107" cy="457436"/>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1">
                    <a:extLst>
                      <a:ext uri="{28A0092B-C50C-407E-A947-70E740481C1C}">
                        <a14:useLocalDpi xmlns:a14="http://schemas.microsoft.com/office/drawing/2010/main" val="0"/>
                      </a:ext>
                    </a:extLst>
                  </a:blip>
                  <a:srcRect t="25263" b="17836"/>
                  <a:stretch/>
                </pic:blipFill>
                <pic:spPr bwMode="auto">
                  <a:xfrm>
                    <a:off x="0" y="0"/>
                    <a:ext cx="2105274" cy="461197"/>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90F6D"/>
    <w:multiLevelType w:val="hybridMultilevel"/>
    <w:tmpl w:val="0C963230"/>
    <w:lvl w:ilvl="0" w:tplc="506A5CE8">
      <w:start w:val="1"/>
      <w:numFmt w:val="bullet"/>
      <w:lvlText w:val="-"/>
      <w:lvlJc w:val="left"/>
      <w:pPr>
        <w:ind w:left="360" w:hanging="360"/>
      </w:pPr>
      <w:rPr>
        <w:rFonts w:ascii="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nsid w:val="09D31492"/>
    <w:multiLevelType w:val="hybridMultilevel"/>
    <w:tmpl w:val="6BEA89E2"/>
    <w:lvl w:ilvl="0" w:tplc="D3E2310E">
      <w:start w:val="1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0537DC1"/>
    <w:multiLevelType w:val="hybridMultilevel"/>
    <w:tmpl w:val="55C019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F6648B8"/>
    <w:multiLevelType w:val="hybridMultilevel"/>
    <w:tmpl w:val="3D101A4E"/>
    <w:lvl w:ilvl="0" w:tplc="0809000F">
      <w:start w:val="1"/>
      <w:numFmt w:val="decimal"/>
      <w:lvlText w:val="%1."/>
      <w:lvlJc w:val="left"/>
      <w:pPr>
        <w:ind w:left="360" w:hanging="360"/>
      </w:pPr>
      <w:rPr>
        <w:rFonts w:hint="default"/>
      </w:rPr>
    </w:lvl>
    <w:lvl w:ilvl="1" w:tplc="041D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2991565C"/>
    <w:multiLevelType w:val="hybridMultilevel"/>
    <w:tmpl w:val="5AECA9EE"/>
    <w:lvl w:ilvl="0" w:tplc="5B009F3C">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1570AA5"/>
    <w:multiLevelType w:val="hybridMultilevel"/>
    <w:tmpl w:val="FF841FBE"/>
    <w:lvl w:ilvl="0" w:tplc="5B009F3C">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6317A17"/>
    <w:multiLevelType w:val="singleLevel"/>
    <w:tmpl w:val="506A5CE8"/>
    <w:lvl w:ilvl="0">
      <w:start w:val="1"/>
      <w:numFmt w:val="bullet"/>
      <w:lvlText w:val="-"/>
      <w:lvlJc w:val="left"/>
      <w:pPr>
        <w:tabs>
          <w:tab w:val="num" w:pos="1120"/>
        </w:tabs>
        <w:ind w:left="1120" w:hanging="420"/>
      </w:pPr>
      <w:rPr>
        <w:rFonts w:ascii="Times New Roman" w:hAnsi="Times New Roman" w:cs="Times New Roman" w:hint="default"/>
      </w:rPr>
    </w:lvl>
  </w:abstractNum>
  <w:abstractNum w:abstractNumId="7">
    <w:nsid w:val="50341214"/>
    <w:multiLevelType w:val="hybridMultilevel"/>
    <w:tmpl w:val="404AD78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568D352C"/>
    <w:multiLevelType w:val="hybridMultilevel"/>
    <w:tmpl w:val="80CC9E6C"/>
    <w:lvl w:ilvl="0" w:tplc="8132C8C4">
      <w:start w:val="23"/>
      <w:numFmt w:val="bullet"/>
      <w:lvlText w:val=""/>
      <w:lvlJc w:val="left"/>
      <w:pPr>
        <w:ind w:left="360" w:hanging="360"/>
      </w:pPr>
      <w:rPr>
        <w:rFonts w:ascii="Wingdings" w:eastAsia="Times New Roman" w:hAnsi="Wingdings" w:cs="Times New Roman" w:hint="default"/>
        <w:color w:val="26262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5B3712AD"/>
    <w:multiLevelType w:val="multilevel"/>
    <w:tmpl w:val="258E094C"/>
    <w:lvl w:ilvl="0">
      <w:start w:val="10"/>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5EF53892"/>
    <w:multiLevelType w:val="hybridMultilevel"/>
    <w:tmpl w:val="D7068F26"/>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nsid w:val="5F6A3569"/>
    <w:multiLevelType w:val="multilevel"/>
    <w:tmpl w:val="25882F3A"/>
    <w:lvl w:ilvl="0">
      <w:start w:val="14"/>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6B090DFC"/>
    <w:multiLevelType w:val="hybridMultilevel"/>
    <w:tmpl w:val="746A6696"/>
    <w:lvl w:ilvl="0" w:tplc="D3E2310E">
      <w:start w:val="11"/>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6B544F6C"/>
    <w:multiLevelType w:val="multilevel"/>
    <w:tmpl w:val="4C468BB6"/>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6E7A0E84"/>
    <w:multiLevelType w:val="multilevel"/>
    <w:tmpl w:val="435800FE"/>
    <w:lvl w:ilvl="0">
      <w:start w:val="1"/>
      <w:numFmt w:val="decimal"/>
      <w:lvlText w:val="%1."/>
      <w:lvlJc w:val="left"/>
      <w:pPr>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6EA04257"/>
    <w:multiLevelType w:val="hybridMultilevel"/>
    <w:tmpl w:val="9C5016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70CD30DD"/>
    <w:multiLevelType w:val="singleLevel"/>
    <w:tmpl w:val="B1660DB6"/>
    <w:lvl w:ilvl="0">
      <w:start w:val="3"/>
      <w:numFmt w:val="bullet"/>
      <w:lvlText w:val="-"/>
      <w:lvlJc w:val="left"/>
      <w:pPr>
        <w:tabs>
          <w:tab w:val="num" w:pos="1140"/>
        </w:tabs>
        <w:ind w:left="1140" w:hanging="420"/>
      </w:pPr>
      <w:rPr>
        <w:rFonts w:ascii="Times New Roman" w:hAnsi="Times New Roman" w:cs="Times New Roman" w:hint="default"/>
      </w:rPr>
    </w:lvl>
  </w:abstractNum>
  <w:abstractNum w:abstractNumId="17">
    <w:nsid w:val="712A2539"/>
    <w:multiLevelType w:val="singleLevel"/>
    <w:tmpl w:val="38461EEE"/>
    <w:lvl w:ilvl="0">
      <w:numFmt w:val="bullet"/>
      <w:lvlText w:val="-"/>
      <w:lvlJc w:val="left"/>
      <w:pPr>
        <w:tabs>
          <w:tab w:val="num" w:pos="360"/>
        </w:tabs>
        <w:ind w:left="360" w:hanging="360"/>
      </w:pPr>
    </w:lvl>
  </w:abstractNum>
  <w:abstractNum w:abstractNumId="18">
    <w:nsid w:val="720039E1"/>
    <w:multiLevelType w:val="multilevel"/>
    <w:tmpl w:val="36A85232"/>
    <w:lvl w:ilvl="0">
      <w:start w:val="16"/>
      <w:numFmt w:val="decimal"/>
      <w:lvlText w:val="%1"/>
      <w:lvlJc w:val="left"/>
      <w:pPr>
        <w:tabs>
          <w:tab w:val="num" w:pos="720"/>
        </w:tabs>
        <w:ind w:left="720" w:hanging="720"/>
      </w:pPr>
    </w:lvl>
    <w:lvl w:ilvl="1">
      <w:start w:val="1"/>
      <w:numFmt w:val="decimal"/>
      <w:lvlText w:val="%1.%2"/>
      <w:lvlJc w:val="left"/>
      <w:pPr>
        <w:tabs>
          <w:tab w:val="num" w:pos="720"/>
        </w:tabs>
        <w:ind w:left="720" w:hanging="720"/>
      </w:pPr>
      <w:rPr>
        <w:b w:val="0"/>
        <w:bCs w:val="0"/>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7AF55856"/>
    <w:multiLevelType w:val="hybridMultilevel"/>
    <w:tmpl w:val="5A0628C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8"/>
  </w:num>
  <w:num w:numId="5">
    <w:abstractNumId w:val="15"/>
  </w:num>
  <w:num w:numId="6">
    <w:abstractNumId w:val="10"/>
  </w:num>
  <w:num w:numId="7">
    <w:abstractNumId w:val="14"/>
  </w:num>
  <w:num w:numId="8">
    <w:abstractNumId w:val="4"/>
  </w:num>
  <w:num w:numId="9">
    <w:abstractNumId w:val="7"/>
  </w:num>
  <w:num w:numId="10">
    <w:abstractNumId w:val="5"/>
  </w:num>
  <w:num w:numId="11">
    <w:abstractNumId w:val="12"/>
  </w:num>
  <w:num w:numId="12">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6"/>
  </w:num>
  <w:num w:numId="15">
    <w:abstractNumId w:val="9"/>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0"/>
  </w:num>
  <w:num w:numId="18">
    <w:abstractNumId w:val="1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7E1"/>
    <w:rsid w:val="000B1FE9"/>
    <w:rsid w:val="00200756"/>
    <w:rsid w:val="00272573"/>
    <w:rsid w:val="003304B5"/>
    <w:rsid w:val="00460248"/>
    <w:rsid w:val="004F47E1"/>
    <w:rsid w:val="005E2BFB"/>
    <w:rsid w:val="005E5572"/>
    <w:rsid w:val="006059B4"/>
    <w:rsid w:val="006F59D2"/>
    <w:rsid w:val="00760C22"/>
    <w:rsid w:val="007A2514"/>
    <w:rsid w:val="0081032D"/>
    <w:rsid w:val="00845398"/>
    <w:rsid w:val="0089025C"/>
    <w:rsid w:val="00897BBB"/>
    <w:rsid w:val="008A14F8"/>
    <w:rsid w:val="008F5B57"/>
    <w:rsid w:val="00937E31"/>
    <w:rsid w:val="00987908"/>
    <w:rsid w:val="009A7D39"/>
    <w:rsid w:val="009D6E01"/>
    <w:rsid w:val="00A16255"/>
    <w:rsid w:val="00A45E3D"/>
    <w:rsid w:val="00A86472"/>
    <w:rsid w:val="00CA4F26"/>
    <w:rsid w:val="00CD1F76"/>
    <w:rsid w:val="00CE0B26"/>
    <w:rsid w:val="00D72E3C"/>
    <w:rsid w:val="00E26895"/>
    <w:rsid w:val="00E529AF"/>
    <w:rsid w:val="00F837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7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F47E1"/>
    <w:pPr>
      <w:spacing w:after="0" w:line="240" w:lineRule="auto"/>
      <w:ind w:left="720"/>
      <w:contextualSpacing/>
    </w:pPr>
    <w:rPr>
      <w:rFonts w:ascii="Times" w:eastAsia="Times New Roman" w:hAnsi="Times" w:cs="Times New Roman"/>
      <w:sz w:val="24"/>
      <w:szCs w:val="20"/>
      <w:lang w:val="en-US" w:eastAsia="en-GB"/>
    </w:rPr>
  </w:style>
  <w:style w:type="character" w:customStyle="1" w:styleId="ListParagraphChar">
    <w:name w:val="List Paragraph Char"/>
    <w:link w:val="ListParagraph"/>
    <w:uiPriority w:val="34"/>
    <w:locked/>
    <w:rsid w:val="004F47E1"/>
    <w:rPr>
      <w:rFonts w:ascii="Times" w:eastAsia="Times New Roman" w:hAnsi="Times" w:cs="Times New Roman"/>
      <w:sz w:val="24"/>
      <w:szCs w:val="20"/>
      <w:lang w:val="en-US" w:eastAsia="en-GB"/>
    </w:rPr>
  </w:style>
  <w:style w:type="character" w:styleId="Hyperlink">
    <w:name w:val="Hyperlink"/>
    <w:basedOn w:val="DefaultParagraphFont"/>
    <w:uiPriority w:val="99"/>
    <w:unhideWhenUsed/>
    <w:rsid w:val="004F47E1"/>
    <w:rPr>
      <w:color w:val="0000FF" w:themeColor="hyperlink"/>
      <w:u w:val="single"/>
    </w:rPr>
  </w:style>
  <w:style w:type="paragraph" w:customStyle="1" w:styleId="ToRChairman">
    <w:name w:val="ToR Chairman"/>
    <w:basedOn w:val="Normal"/>
    <w:rsid w:val="004F47E1"/>
    <w:pPr>
      <w:tabs>
        <w:tab w:val="left" w:pos="1418"/>
      </w:tabs>
      <w:spacing w:after="0" w:line="240" w:lineRule="auto"/>
      <w:jc w:val="both"/>
      <w:outlineLvl w:val="0"/>
    </w:pPr>
    <w:rPr>
      <w:rFonts w:ascii="Times New Roman" w:eastAsia="Times New Roman" w:hAnsi="Times New Roman" w:cs="Times New Roman"/>
      <w:szCs w:val="20"/>
      <w:lang w:eastAsia="en-GB"/>
    </w:rPr>
  </w:style>
  <w:style w:type="paragraph" w:customStyle="1" w:styleId="ToRWGTitle">
    <w:name w:val="ToR WG Title"/>
    <w:basedOn w:val="Normal"/>
    <w:rsid w:val="004F47E1"/>
    <w:pPr>
      <w:tabs>
        <w:tab w:val="right" w:pos="9639"/>
      </w:tabs>
      <w:spacing w:after="120" w:line="240" w:lineRule="auto"/>
      <w:jc w:val="both"/>
      <w:outlineLvl w:val="0"/>
    </w:pPr>
    <w:rPr>
      <w:rFonts w:eastAsia="Times New Roman" w:cs="Times New Roman"/>
      <w:szCs w:val="20"/>
      <w:lang w:eastAsia="en-GB"/>
    </w:rPr>
  </w:style>
  <w:style w:type="paragraph" w:styleId="BalloonText">
    <w:name w:val="Balloon Text"/>
    <w:basedOn w:val="Normal"/>
    <w:link w:val="BalloonTextChar"/>
    <w:uiPriority w:val="99"/>
    <w:semiHidden/>
    <w:unhideWhenUsed/>
    <w:rsid w:val="004F47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7E1"/>
    <w:rPr>
      <w:rFonts w:ascii="Tahoma" w:hAnsi="Tahoma" w:cs="Tahoma"/>
      <w:sz w:val="16"/>
      <w:szCs w:val="16"/>
    </w:rPr>
  </w:style>
  <w:style w:type="paragraph" w:styleId="Header">
    <w:name w:val="header"/>
    <w:basedOn w:val="Normal"/>
    <w:link w:val="HeaderChar"/>
    <w:uiPriority w:val="99"/>
    <w:unhideWhenUsed/>
    <w:rsid w:val="00F837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3730"/>
  </w:style>
  <w:style w:type="paragraph" w:styleId="Footer">
    <w:name w:val="footer"/>
    <w:basedOn w:val="Normal"/>
    <w:link w:val="FooterChar"/>
    <w:uiPriority w:val="99"/>
    <w:unhideWhenUsed/>
    <w:rsid w:val="00F837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37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7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F47E1"/>
    <w:pPr>
      <w:spacing w:after="0" w:line="240" w:lineRule="auto"/>
      <w:ind w:left="720"/>
      <w:contextualSpacing/>
    </w:pPr>
    <w:rPr>
      <w:rFonts w:ascii="Times" w:eastAsia="Times New Roman" w:hAnsi="Times" w:cs="Times New Roman"/>
      <w:sz w:val="24"/>
      <w:szCs w:val="20"/>
      <w:lang w:val="en-US" w:eastAsia="en-GB"/>
    </w:rPr>
  </w:style>
  <w:style w:type="character" w:customStyle="1" w:styleId="ListParagraphChar">
    <w:name w:val="List Paragraph Char"/>
    <w:link w:val="ListParagraph"/>
    <w:uiPriority w:val="34"/>
    <w:locked/>
    <w:rsid w:val="004F47E1"/>
    <w:rPr>
      <w:rFonts w:ascii="Times" w:eastAsia="Times New Roman" w:hAnsi="Times" w:cs="Times New Roman"/>
      <w:sz w:val="24"/>
      <w:szCs w:val="20"/>
      <w:lang w:val="en-US" w:eastAsia="en-GB"/>
    </w:rPr>
  </w:style>
  <w:style w:type="character" w:styleId="Hyperlink">
    <w:name w:val="Hyperlink"/>
    <w:basedOn w:val="DefaultParagraphFont"/>
    <w:uiPriority w:val="99"/>
    <w:unhideWhenUsed/>
    <w:rsid w:val="004F47E1"/>
    <w:rPr>
      <w:color w:val="0000FF" w:themeColor="hyperlink"/>
      <w:u w:val="single"/>
    </w:rPr>
  </w:style>
  <w:style w:type="paragraph" w:customStyle="1" w:styleId="ToRChairman">
    <w:name w:val="ToR Chairman"/>
    <w:basedOn w:val="Normal"/>
    <w:rsid w:val="004F47E1"/>
    <w:pPr>
      <w:tabs>
        <w:tab w:val="left" w:pos="1418"/>
      </w:tabs>
      <w:spacing w:after="0" w:line="240" w:lineRule="auto"/>
      <w:jc w:val="both"/>
      <w:outlineLvl w:val="0"/>
    </w:pPr>
    <w:rPr>
      <w:rFonts w:ascii="Times New Roman" w:eastAsia="Times New Roman" w:hAnsi="Times New Roman" w:cs="Times New Roman"/>
      <w:szCs w:val="20"/>
      <w:lang w:eastAsia="en-GB"/>
    </w:rPr>
  </w:style>
  <w:style w:type="paragraph" w:customStyle="1" w:styleId="ToRWGTitle">
    <w:name w:val="ToR WG Title"/>
    <w:basedOn w:val="Normal"/>
    <w:rsid w:val="004F47E1"/>
    <w:pPr>
      <w:tabs>
        <w:tab w:val="right" w:pos="9639"/>
      </w:tabs>
      <w:spacing w:after="120" w:line="240" w:lineRule="auto"/>
      <w:jc w:val="both"/>
      <w:outlineLvl w:val="0"/>
    </w:pPr>
    <w:rPr>
      <w:rFonts w:eastAsia="Times New Roman" w:cs="Times New Roman"/>
      <w:szCs w:val="20"/>
      <w:lang w:eastAsia="en-GB"/>
    </w:rPr>
  </w:style>
  <w:style w:type="paragraph" w:styleId="BalloonText">
    <w:name w:val="Balloon Text"/>
    <w:basedOn w:val="Normal"/>
    <w:link w:val="BalloonTextChar"/>
    <w:uiPriority w:val="99"/>
    <w:semiHidden/>
    <w:unhideWhenUsed/>
    <w:rsid w:val="004F47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7E1"/>
    <w:rPr>
      <w:rFonts w:ascii="Tahoma" w:hAnsi="Tahoma" w:cs="Tahoma"/>
      <w:sz w:val="16"/>
      <w:szCs w:val="16"/>
    </w:rPr>
  </w:style>
  <w:style w:type="paragraph" w:styleId="Header">
    <w:name w:val="header"/>
    <w:basedOn w:val="Normal"/>
    <w:link w:val="HeaderChar"/>
    <w:uiPriority w:val="99"/>
    <w:unhideWhenUsed/>
    <w:rsid w:val="00F837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3730"/>
  </w:style>
  <w:style w:type="paragraph" w:styleId="Footer">
    <w:name w:val="footer"/>
    <w:basedOn w:val="Normal"/>
    <w:link w:val="FooterChar"/>
    <w:uiPriority w:val="99"/>
    <w:unhideWhenUsed/>
    <w:rsid w:val="00F837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37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85561">
      <w:bodyDiv w:val="1"/>
      <w:marLeft w:val="0"/>
      <w:marRight w:val="0"/>
      <w:marTop w:val="0"/>
      <w:marBottom w:val="0"/>
      <w:divBdr>
        <w:top w:val="none" w:sz="0" w:space="0" w:color="auto"/>
        <w:left w:val="none" w:sz="0" w:space="0" w:color="auto"/>
        <w:bottom w:val="none" w:sz="0" w:space="0" w:color="auto"/>
        <w:right w:val="none" w:sz="0" w:space="0" w:color="auto"/>
      </w:divBdr>
    </w:div>
    <w:div w:id="1106929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4</Pages>
  <Words>850</Words>
  <Characters>4851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Eurelectric</Company>
  <LinksUpToDate>false</LinksUpToDate>
  <CharactersWithSpaces>5690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Gael GLORIEUX</dc:creator>
  <cp:lastModifiedBy>Fergal McNAMARA</cp:lastModifiedBy>
  <cp:revision>24</cp:revision>
  <dcterms:created xsi:type="dcterms:W3CDTF">2018-04-05T14:40:00Z</dcterms:created>
  <dcterms:modified xsi:type="dcterms:W3CDTF">2018-05-17T12:15:00Z</dcterms:modified>
</cp:coreProperties>
</file>